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19D" w:rsidRPr="000105A0" w:rsidRDefault="00D7019D" w:rsidP="00D7019D">
      <w:pPr>
        <w:autoSpaceDE w:val="0"/>
        <w:autoSpaceDN w:val="0"/>
        <w:adjustRightInd w:val="0"/>
        <w:spacing w:after="0" w:line="360" w:lineRule="auto"/>
        <w:jc w:val="both"/>
        <w:rPr>
          <w:rFonts w:asciiTheme="majorBidi" w:hAnsiTheme="majorBidi" w:cstheme="majorBidi"/>
          <w:b/>
          <w:bCs/>
          <w:sz w:val="24"/>
          <w:szCs w:val="24"/>
        </w:rPr>
      </w:pPr>
      <w:r w:rsidRPr="000105A0">
        <w:rPr>
          <w:rFonts w:ascii="Times New Roman" w:hAnsi="Times New Roman" w:cs="Times New Roman"/>
          <w:b/>
          <w:bCs/>
          <w:sz w:val="24"/>
          <w:szCs w:val="24"/>
        </w:rPr>
        <w:t>1</w:t>
      </w:r>
      <w:r w:rsidRPr="000105A0">
        <w:rPr>
          <w:rFonts w:asciiTheme="majorBidi" w:hAnsiTheme="majorBidi" w:cstheme="majorBidi"/>
          <w:b/>
          <w:bCs/>
          <w:sz w:val="24"/>
          <w:szCs w:val="24"/>
        </w:rPr>
        <w:t xml:space="preserve">. </w:t>
      </w:r>
      <w:r w:rsidR="0081793E" w:rsidRPr="000105A0">
        <w:rPr>
          <w:rFonts w:asciiTheme="majorBidi" w:hAnsiTheme="majorBidi" w:cstheme="majorBidi"/>
          <w:b/>
          <w:bCs/>
          <w:sz w:val="24"/>
          <w:szCs w:val="24"/>
        </w:rPr>
        <w:t>Aperçu sur l’aquaculture mondiale</w:t>
      </w:r>
    </w:p>
    <w:p w:rsidR="009F52C1" w:rsidRPr="0011012B" w:rsidRDefault="009F52C1" w:rsidP="009F52C1">
      <w:pPr>
        <w:autoSpaceDE w:val="0"/>
        <w:autoSpaceDN w:val="0"/>
        <w:adjustRightInd w:val="0"/>
        <w:spacing w:after="0" w:line="240" w:lineRule="auto"/>
        <w:jc w:val="both"/>
        <w:rPr>
          <w:rFonts w:asciiTheme="majorBidi" w:hAnsiTheme="majorBidi" w:cstheme="majorBidi"/>
          <w:b/>
          <w:bCs/>
          <w:sz w:val="24"/>
          <w:szCs w:val="24"/>
        </w:rPr>
      </w:pPr>
    </w:p>
    <w:p w:rsidR="00D7019D" w:rsidRDefault="000105A0" w:rsidP="004135FA">
      <w:pPr>
        <w:numPr>
          <w:ilvl w:val="1"/>
          <w:numId w:val="11"/>
        </w:numPr>
        <w:autoSpaceDE w:val="0"/>
        <w:autoSpaceDN w:val="0"/>
        <w:adjustRightInd w:val="0"/>
        <w:spacing w:after="0" w:line="360" w:lineRule="auto"/>
        <w:rPr>
          <w:rFonts w:asciiTheme="majorBidi" w:hAnsiTheme="majorBidi" w:cstheme="majorBidi"/>
          <w:b/>
          <w:bCs/>
          <w:sz w:val="24"/>
          <w:szCs w:val="24"/>
        </w:rPr>
      </w:pPr>
      <w:r>
        <w:rPr>
          <w:rFonts w:asciiTheme="majorBidi" w:hAnsiTheme="majorBidi" w:cstheme="majorBidi"/>
          <w:b/>
          <w:bCs/>
          <w:sz w:val="24"/>
          <w:szCs w:val="24"/>
        </w:rPr>
        <w:t>L</w:t>
      </w:r>
      <w:r w:rsidR="00D7019D" w:rsidRPr="0011012B">
        <w:rPr>
          <w:rFonts w:asciiTheme="majorBidi" w:hAnsiTheme="majorBidi" w:cstheme="majorBidi"/>
          <w:b/>
          <w:bCs/>
          <w:sz w:val="24"/>
          <w:szCs w:val="24"/>
        </w:rPr>
        <w:t>’évolution de l’aquaculture et de la pêche</w:t>
      </w:r>
    </w:p>
    <w:p w:rsidR="009F52C1" w:rsidRPr="0011012B" w:rsidRDefault="009F52C1" w:rsidP="009F52C1">
      <w:pPr>
        <w:autoSpaceDE w:val="0"/>
        <w:autoSpaceDN w:val="0"/>
        <w:adjustRightInd w:val="0"/>
        <w:spacing w:after="0" w:line="240" w:lineRule="auto"/>
        <w:ind w:left="405"/>
        <w:rPr>
          <w:rFonts w:asciiTheme="majorBidi" w:hAnsiTheme="majorBidi" w:cstheme="majorBidi"/>
          <w:b/>
          <w:bCs/>
          <w:sz w:val="24"/>
          <w:szCs w:val="24"/>
          <w:rtl/>
        </w:rPr>
      </w:pPr>
    </w:p>
    <w:p w:rsidR="00D7019D" w:rsidRDefault="00D7019D" w:rsidP="009B24B7">
      <w:pPr>
        <w:autoSpaceDE w:val="0"/>
        <w:autoSpaceDN w:val="0"/>
        <w:adjustRightInd w:val="0"/>
        <w:spacing w:after="0" w:line="360" w:lineRule="auto"/>
        <w:ind w:firstLine="709"/>
        <w:jc w:val="both"/>
        <w:rPr>
          <w:rFonts w:asciiTheme="majorBidi" w:hAnsiTheme="majorBidi" w:cstheme="majorBidi"/>
          <w:sz w:val="24"/>
          <w:szCs w:val="24"/>
        </w:rPr>
      </w:pPr>
      <w:r w:rsidRPr="0011012B">
        <w:rPr>
          <w:rFonts w:asciiTheme="majorBidi" w:hAnsiTheme="majorBidi" w:cstheme="majorBidi"/>
          <w:sz w:val="24"/>
          <w:szCs w:val="24"/>
        </w:rPr>
        <w:t>La demande mondiale des populations en produits alimentaires aquatiques augmente, la production à partir des pêches est stagnante, et la plupart des principales zones de pêche ont</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 xml:space="preserve">atteint leur maximum potentiel. L’aquaculture a connu </w:t>
      </w:r>
      <w:r w:rsidRPr="009F52C1">
        <w:rPr>
          <w:rFonts w:asciiTheme="majorBidi" w:hAnsiTheme="majorBidi" w:cstheme="majorBidi"/>
          <w:sz w:val="24"/>
          <w:szCs w:val="24"/>
        </w:rPr>
        <w:t>un boom depuis</w:t>
      </w:r>
      <w:r w:rsidRPr="0011012B">
        <w:rPr>
          <w:rFonts w:asciiTheme="majorBidi" w:hAnsiTheme="majorBidi" w:cstheme="majorBidi"/>
          <w:sz w:val="24"/>
          <w:szCs w:val="24"/>
        </w:rPr>
        <w:t xml:space="preserve"> le milieu des années</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80 avec un taux de croissance annuel d’environ 8</w:t>
      </w:r>
      <w:r w:rsidR="009F08D6" w:rsidRPr="0011012B">
        <w:rPr>
          <w:rFonts w:asciiTheme="majorBidi" w:hAnsiTheme="majorBidi" w:cstheme="majorBidi"/>
          <w:sz w:val="24"/>
          <w:szCs w:val="24"/>
        </w:rPr>
        <w:t>%.</w:t>
      </w:r>
    </w:p>
    <w:p w:rsidR="009F52C1" w:rsidRPr="0011012B" w:rsidRDefault="009F52C1" w:rsidP="009F52C1">
      <w:pPr>
        <w:autoSpaceDE w:val="0"/>
        <w:autoSpaceDN w:val="0"/>
        <w:adjustRightInd w:val="0"/>
        <w:spacing w:after="0" w:line="240" w:lineRule="auto"/>
        <w:ind w:firstLine="709"/>
        <w:jc w:val="both"/>
        <w:rPr>
          <w:rFonts w:asciiTheme="majorBidi" w:hAnsiTheme="majorBidi" w:cstheme="majorBidi"/>
          <w:strike/>
          <w:color w:val="FF0000"/>
          <w:sz w:val="24"/>
          <w:szCs w:val="24"/>
          <w:rtl/>
        </w:rPr>
      </w:pPr>
    </w:p>
    <w:p w:rsidR="00D7019D" w:rsidRPr="0011012B" w:rsidRDefault="009F52C1" w:rsidP="009F52C1">
      <w:pPr>
        <w:autoSpaceDE w:val="0"/>
        <w:autoSpaceDN w:val="0"/>
        <w:adjustRightInd w:val="0"/>
        <w:spacing w:after="0" w:line="360" w:lineRule="auto"/>
        <w:jc w:val="both"/>
        <w:rPr>
          <w:rFonts w:asciiTheme="majorBidi" w:hAnsiTheme="majorBidi" w:cstheme="majorBidi"/>
          <w:b/>
          <w:bCs/>
          <w:sz w:val="24"/>
          <w:szCs w:val="24"/>
          <w:rtl/>
        </w:rPr>
      </w:pPr>
      <w:r>
        <w:rPr>
          <w:rFonts w:asciiTheme="majorBidi" w:hAnsiTheme="majorBidi" w:cstheme="majorBidi"/>
          <w:noProof/>
          <w:sz w:val="24"/>
          <w:szCs w:val="24"/>
          <w:lang w:eastAsia="fr-FR"/>
        </w:rPr>
        <w:drawing>
          <wp:anchor distT="0" distB="0" distL="114300" distR="114300" simplePos="0" relativeHeight="251658240" behindDoc="1" locked="0" layoutInCell="1" allowOverlap="1">
            <wp:simplePos x="0" y="0"/>
            <wp:positionH relativeFrom="column">
              <wp:posOffset>213360</wp:posOffset>
            </wp:positionH>
            <wp:positionV relativeFrom="paragraph">
              <wp:posOffset>1313815</wp:posOffset>
            </wp:positionV>
            <wp:extent cx="5271770" cy="2573020"/>
            <wp:effectExtent l="19050" t="0" r="5080" b="0"/>
            <wp:wrapTight wrapText="bothSides">
              <wp:wrapPolygon edited="0">
                <wp:start x="-78" y="0"/>
                <wp:lineTo x="-78" y="21429"/>
                <wp:lineTo x="21621" y="21429"/>
                <wp:lineTo x="21621" y="0"/>
                <wp:lineTo x="-78" y="0"/>
              </wp:wrapPolygon>
            </wp:wrapTight>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7" cstate="print"/>
                    <a:srcRect/>
                    <a:stretch>
                      <a:fillRect/>
                    </a:stretch>
                  </pic:blipFill>
                  <pic:spPr bwMode="auto">
                    <a:xfrm>
                      <a:off x="0" y="0"/>
                      <a:ext cx="5271770" cy="2573020"/>
                    </a:xfrm>
                    <a:prstGeom prst="rect">
                      <a:avLst/>
                    </a:prstGeom>
                    <a:noFill/>
                    <a:ln w="9525">
                      <a:noFill/>
                      <a:miter lim="800000"/>
                      <a:headEnd/>
                      <a:tailEnd/>
                    </a:ln>
                  </pic:spPr>
                </pic:pic>
              </a:graphicData>
            </a:graphic>
          </wp:anchor>
        </w:drawing>
      </w:r>
      <w:r w:rsidR="0011012B">
        <w:rPr>
          <w:rFonts w:asciiTheme="majorBidi" w:hAnsiTheme="majorBidi" w:cstheme="majorBidi"/>
          <w:sz w:val="24"/>
          <w:szCs w:val="24"/>
        </w:rPr>
        <w:t xml:space="preserve">      </w:t>
      </w:r>
      <w:r w:rsidR="009B24B7">
        <w:rPr>
          <w:rFonts w:asciiTheme="majorBidi" w:hAnsiTheme="majorBidi" w:cstheme="majorBidi"/>
          <w:sz w:val="24"/>
          <w:szCs w:val="24"/>
        </w:rPr>
        <w:t xml:space="preserve">     </w:t>
      </w:r>
      <w:r w:rsidR="00D7019D" w:rsidRPr="0011012B">
        <w:rPr>
          <w:rFonts w:asciiTheme="majorBidi" w:hAnsiTheme="majorBidi" w:cstheme="majorBidi"/>
          <w:sz w:val="24"/>
          <w:szCs w:val="24"/>
        </w:rPr>
        <w:t>Pour cette raison l’aquaculture est devenue une activité majeure dans la production</w:t>
      </w:r>
      <w:r w:rsidR="00D7019D" w:rsidRPr="0011012B">
        <w:rPr>
          <w:rFonts w:asciiTheme="majorBidi" w:hAnsiTheme="majorBidi" w:cstheme="majorBidi"/>
          <w:sz w:val="24"/>
          <w:szCs w:val="24"/>
          <w:rtl/>
        </w:rPr>
        <w:t xml:space="preserve"> </w:t>
      </w:r>
      <w:r w:rsidR="00D7019D" w:rsidRPr="0011012B">
        <w:rPr>
          <w:rFonts w:asciiTheme="majorBidi" w:hAnsiTheme="majorBidi" w:cstheme="majorBidi"/>
          <w:sz w:val="24"/>
          <w:szCs w:val="24"/>
        </w:rPr>
        <w:t>alimentaire, puisqu'on peut estimer sa production mondiale à environ 66,7</w:t>
      </w:r>
      <w:r w:rsidR="00637636">
        <w:rPr>
          <w:rFonts w:asciiTheme="majorBidi" w:hAnsiTheme="majorBidi" w:cstheme="majorBidi"/>
          <w:sz w:val="24"/>
          <w:szCs w:val="24"/>
        </w:rPr>
        <w:t xml:space="preserve"> </w:t>
      </w:r>
      <w:r w:rsidR="00D7019D" w:rsidRPr="0011012B">
        <w:rPr>
          <w:rFonts w:asciiTheme="majorBidi" w:hAnsiTheme="majorBidi" w:cstheme="majorBidi"/>
          <w:sz w:val="24"/>
          <w:szCs w:val="24"/>
        </w:rPr>
        <w:t xml:space="preserve">millions de tonnes en 2006 (contre 16,58 millions de tonnes en 1991) (Bostock </w:t>
      </w:r>
      <w:r w:rsidR="00D7019D" w:rsidRPr="002E65F0">
        <w:rPr>
          <w:rFonts w:asciiTheme="majorBidi" w:hAnsiTheme="majorBidi" w:cstheme="majorBidi"/>
          <w:sz w:val="24"/>
          <w:szCs w:val="24"/>
        </w:rPr>
        <w:t>et</w:t>
      </w:r>
      <w:r w:rsidR="00D7019D" w:rsidRPr="0011012B">
        <w:rPr>
          <w:rFonts w:asciiTheme="majorBidi" w:hAnsiTheme="majorBidi" w:cstheme="majorBidi"/>
          <w:i/>
          <w:iCs/>
          <w:sz w:val="24"/>
          <w:szCs w:val="24"/>
        </w:rPr>
        <w:t xml:space="preserve"> al.</w:t>
      </w:r>
      <w:r w:rsidR="00637636">
        <w:rPr>
          <w:rFonts w:asciiTheme="majorBidi" w:hAnsiTheme="majorBidi" w:cstheme="majorBidi"/>
          <w:i/>
          <w:iCs/>
          <w:sz w:val="24"/>
          <w:szCs w:val="24"/>
        </w:rPr>
        <w:t>,</w:t>
      </w:r>
      <w:r w:rsidR="00D7019D" w:rsidRPr="0011012B">
        <w:rPr>
          <w:rFonts w:asciiTheme="majorBidi" w:hAnsiTheme="majorBidi" w:cstheme="majorBidi"/>
          <w:i/>
          <w:iCs/>
          <w:sz w:val="24"/>
          <w:szCs w:val="24"/>
        </w:rPr>
        <w:t xml:space="preserve"> </w:t>
      </w:r>
      <w:r w:rsidR="00D7019D" w:rsidRPr="0011012B">
        <w:rPr>
          <w:rFonts w:asciiTheme="majorBidi" w:hAnsiTheme="majorBidi" w:cstheme="majorBidi"/>
          <w:sz w:val="24"/>
          <w:szCs w:val="24"/>
        </w:rPr>
        <w:t>2008). Les produits animaux contribuent par 52 millions de tonnes pour une valeur de 86 milliards de dollars en 2006 (28,37milliards de dollars en 1991). Ces chiffres sont en perpétuel progression (Fig</w:t>
      </w:r>
      <w:r>
        <w:rPr>
          <w:rFonts w:asciiTheme="majorBidi" w:hAnsiTheme="majorBidi" w:cstheme="majorBidi"/>
          <w:sz w:val="24"/>
          <w:szCs w:val="24"/>
        </w:rPr>
        <w:t>.</w:t>
      </w:r>
      <w:r w:rsidR="00D7019D" w:rsidRPr="0011012B">
        <w:rPr>
          <w:rFonts w:asciiTheme="majorBidi" w:hAnsiTheme="majorBidi" w:cstheme="majorBidi"/>
          <w:sz w:val="24"/>
          <w:szCs w:val="24"/>
          <w:rtl/>
        </w:rPr>
        <w:t xml:space="preserve"> </w:t>
      </w:r>
      <w:r w:rsidR="00D7019D" w:rsidRPr="0011012B">
        <w:rPr>
          <w:rFonts w:asciiTheme="majorBidi" w:hAnsiTheme="majorBidi" w:cstheme="majorBidi"/>
          <w:sz w:val="24"/>
          <w:szCs w:val="24"/>
        </w:rPr>
        <w:t>1).</w:t>
      </w:r>
    </w:p>
    <w:p w:rsidR="00D7019D" w:rsidRPr="0011012B" w:rsidRDefault="00D7019D" w:rsidP="00D7019D">
      <w:pPr>
        <w:spacing w:line="360" w:lineRule="auto"/>
        <w:rPr>
          <w:rFonts w:asciiTheme="majorBidi" w:hAnsiTheme="majorBidi" w:cstheme="majorBidi"/>
          <w:b/>
          <w:bCs/>
          <w:sz w:val="24"/>
          <w:szCs w:val="24"/>
          <w:rtl/>
        </w:rPr>
      </w:pPr>
    </w:p>
    <w:p w:rsidR="00D7019D" w:rsidRPr="0011012B" w:rsidRDefault="00D7019D" w:rsidP="004B38D4">
      <w:pPr>
        <w:spacing w:line="360" w:lineRule="auto"/>
        <w:jc w:val="center"/>
        <w:rPr>
          <w:rFonts w:asciiTheme="majorBidi" w:hAnsiTheme="majorBidi" w:cstheme="majorBidi"/>
          <w:b/>
          <w:bCs/>
          <w:sz w:val="24"/>
          <w:szCs w:val="24"/>
          <w:rtl/>
        </w:rPr>
      </w:pPr>
      <w:r w:rsidRPr="0011012B">
        <w:rPr>
          <w:rFonts w:asciiTheme="majorBidi" w:hAnsiTheme="majorBidi" w:cstheme="majorBidi"/>
          <w:b/>
          <w:bCs/>
          <w:sz w:val="24"/>
          <w:szCs w:val="24"/>
        </w:rPr>
        <w:t xml:space="preserve">Figure </w:t>
      </w:r>
      <w:r w:rsidR="009F08D6" w:rsidRPr="0011012B">
        <w:rPr>
          <w:rFonts w:asciiTheme="majorBidi" w:hAnsiTheme="majorBidi" w:cstheme="majorBidi"/>
          <w:b/>
          <w:bCs/>
          <w:sz w:val="24"/>
          <w:szCs w:val="24"/>
        </w:rPr>
        <w:t>1</w:t>
      </w:r>
      <w:r w:rsidRPr="0011012B">
        <w:rPr>
          <w:rFonts w:asciiTheme="majorBidi" w:hAnsiTheme="majorBidi" w:cstheme="majorBidi"/>
          <w:b/>
          <w:bCs/>
          <w:sz w:val="24"/>
          <w:szCs w:val="24"/>
        </w:rPr>
        <w:t xml:space="preserve">: </w:t>
      </w:r>
      <w:r w:rsidRPr="0011012B">
        <w:rPr>
          <w:rFonts w:asciiTheme="majorBidi" w:hAnsiTheme="majorBidi" w:cstheme="majorBidi"/>
          <w:sz w:val="24"/>
          <w:szCs w:val="24"/>
        </w:rPr>
        <w:t>Production aquacole mondiale de 1998 à 2007 (FAO, 2009)</w:t>
      </w:r>
    </w:p>
    <w:p w:rsidR="00D7019D" w:rsidRPr="0011012B" w:rsidRDefault="00D7019D" w:rsidP="0081793E">
      <w:pPr>
        <w:autoSpaceDE w:val="0"/>
        <w:autoSpaceDN w:val="0"/>
        <w:adjustRightInd w:val="0"/>
        <w:spacing w:after="0" w:line="360" w:lineRule="auto"/>
        <w:ind w:firstLine="708"/>
        <w:jc w:val="both"/>
        <w:rPr>
          <w:rFonts w:asciiTheme="majorBidi" w:hAnsiTheme="majorBidi" w:cstheme="majorBidi"/>
          <w:sz w:val="24"/>
          <w:szCs w:val="24"/>
          <w:rtl/>
        </w:rPr>
      </w:pPr>
      <w:r w:rsidRPr="0011012B">
        <w:rPr>
          <w:rFonts w:asciiTheme="majorBidi" w:hAnsiTheme="majorBidi" w:cstheme="majorBidi"/>
          <w:sz w:val="24"/>
          <w:szCs w:val="24"/>
        </w:rPr>
        <w:t>L’évolution de la production aquacole depuis les années cinquante a débuté timidement mais elle a connu une explosion à partir des années 2000 pour atteindre 70 000 tonnes</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en 200).La production mondiale évolue très différemment selon les continents et les</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pays. Il</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faut noter tout d’abord que la production asiatique représente 89,5% du volume total de la</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production aquacole mondiale, dont la Chine seule assure 66,7% (</w:t>
      </w:r>
      <w:r w:rsidR="0081793E" w:rsidRPr="009F52C1">
        <w:rPr>
          <w:rFonts w:asciiTheme="majorBidi" w:hAnsiTheme="majorBidi" w:cstheme="majorBidi"/>
          <w:sz w:val="24"/>
          <w:szCs w:val="24"/>
        </w:rPr>
        <w:t xml:space="preserve">Bostock </w:t>
      </w:r>
      <w:r w:rsidR="0081793E" w:rsidRPr="004B38D4">
        <w:rPr>
          <w:rFonts w:asciiTheme="majorBidi" w:hAnsiTheme="majorBidi" w:cstheme="majorBidi"/>
          <w:sz w:val="24"/>
          <w:szCs w:val="24"/>
        </w:rPr>
        <w:t>et</w:t>
      </w:r>
      <w:r w:rsidR="0081793E" w:rsidRPr="009F52C1">
        <w:rPr>
          <w:rFonts w:asciiTheme="majorBidi" w:hAnsiTheme="majorBidi" w:cstheme="majorBidi"/>
          <w:sz w:val="24"/>
          <w:szCs w:val="24"/>
        </w:rPr>
        <w:t xml:space="preserve"> </w:t>
      </w:r>
      <w:r w:rsidR="0081793E" w:rsidRPr="009F52C1">
        <w:rPr>
          <w:rFonts w:asciiTheme="majorBidi" w:hAnsiTheme="majorBidi" w:cstheme="majorBidi"/>
          <w:i/>
          <w:iCs/>
          <w:sz w:val="24"/>
          <w:szCs w:val="24"/>
        </w:rPr>
        <w:t>al</w:t>
      </w:r>
      <w:r w:rsidR="0081793E" w:rsidRPr="009F52C1">
        <w:rPr>
          <w:rFonts w:asciiTheme="majorBidi" w:hAnsiTheme="majorBidi" w:cstheme="majorBidi"/>
          <w:sz w:val="24"/>
          <w:szCs w:val="24"/>
        </w:rPr>
        <w:t xml:space="preserve"> ., 2008)</w:t>
      </w:r>
    </w:p>
    <w:p w:rsidR="00605E3C" w:rsidRPr="0011012B" w:rsidRDefault="00605E3C" w:rsidP="00605E3C">
      <w:pPr>
        <w:autoSpaceDE w:val="0"/>
        <w:autoSpaceDN w:val="0"/>
        <w:adjustRightInd w:val="0"/>
        <w:spacing w:after="0" w:line="360" w:lineRule="auto"/>
        <w:ind w:left="765"/>
        <w:rPr>
          <w:rFonts w:asciiTheme="majorBidi" w:hAnsiTheme="majorBidi" w:cstheme="majorBidi"/>
          <w:b/>
          <w:bCs/>
          <w:sz w:val="24"/>
          <w:szCs w:val="24"/>
        </w:rPr>
      </w:pPr>
    </w:p>
    <w:p w:rsidR="00392D77" w:rsidRDefault="00392D77" w:rsidP="00392D77">
      <w:pPr>
        <w:autoSpaceDE w:val="0"/>
        <w:autoSpaceDN w:val="0"/>
        <w:adjustRightInd w:val="0"/>
        <w:spacing w:after="0" w:line="360" w:lineRule="auto"/>
        <w:ind w:left="765"/>
        <w:rPr>
          <w:rFonts w:asciiTheme="majorBidi" w:hAnsiTheme="majorBidi" w:cstheme="majorBidi"/>
          <w:b/>
          <w:bCs/>
          <w:sz w:val="24"/>
          <w:szCs w:val="24"/>
        </w:rPr>
      </w:pPr>
    </w:p>
    <w:p w:rsidR="00392D77" w:rsidRDefault="00392D77" w:rsidP="00392D77">
      <w:pPr>
        <w:autoSpaceDE w:val="0"/>
        <w:autoSpaceDN w:val="0"/>
        <w:adjustRightInd w:val="0"/>
        <w:spacing w:after="0" w:line="360" w:lineRule="auto"/>
        <w:ind w:left="765"/>
        <w:rPr>
          <w:rFonts w:asciiTheme="majorBidi" w:hAnsiTheme="majorBidi" w:cstheme="majorBidi"/>
          <w:b/>
          <w:bCs/>
          <w:sz w:val="24"/>
          <w:szCs w:val="24"/>
        </w:rPr>
      </w:pPr>
    </w:p>
    <w:p w:rsidR="009B24B7" w:rsidRDefault="009B24B7" w:rsidP="009B24B7">
      <w:pPr>
        <w:autoSpaceDE w:val="0"/>
        <w:autoSpaceDN w:val="0"/>
        <w:adjustRightInd w:val="0"/>
        <w:spacing w:after="0" w:line="360" w:lineRule="auto"/>
        <w:rPr>
          <w:rFonts w:asciiTheme="majorBidi" w:hAnsiTheme="majorBidi" w:cstheme="majorBidi"/>
          <w:b/>
          <w:bCs/>
          <w:sz w:val="24"/>
          <w:szCs w:val="24"/>
        </w:rPr>
      </w:pPr>
    </w:p>
    <w:p w:rsidR="00D7019D" w:rsidRPr="009B24B7" w:rsidRDefault="009B24B7" w:rsidP="0095684B">
      <w:pPr>
        <w:autoSpaceDE w:val="0"/>
        <w:autoSpaceDN w:val="0"/>
        <w:adjustRightInd w:val="0"/>
        <w:spacing w:after="0" w:line="360" w:lineRule="auto"/>
        <w:rPr>
          <w:rFonts w:asciiTheme="majorBidi" w:hAnsiTheme="majorBidi" w:cstheme="majorBidi"/>
          <w:b/>
          <w:bCs/>
          <w:sz w:val="24"/>
          <w:szCs w:val="24"/>
        </w:rPr>
      </w:pPr>
      <w:r>
        <w:rPr>
          <w:rFonts w:asciiTheme="majorBidi" w:hAnsiTheme="majorBidi" w:cstheme="majorBidi"/>
          <w:b/>
          <w:bCs/>
          <w:sz w:val="24"/>
          <w:szCs w:val="24"/>
        </w:rPr>
        <w:t>1.2</w:t>
      </w:r>
      <w:r w:rsidR="0095684B">
        <w:rPr>
          <w:rFonts w:asciiTheme="majorBidi" w:hAnsiTheme="majorBidi" w:cstheme="majorBidi"/>
          <w:b/>
          <w:bCs/>
          <w:sz w:val="24"/>
          <w:szCs w:val="24"/>
        </w:rPr>
        <w:t>.</w:t>
      </w:r>
      <w:r>
        <w:rPr>
          <w:rFonts w:asciiTheme="majorBidi" w:hAnsiTheme="majorBidi" w:cstheme="majorBidi"/>
          <w:b/>
          <w:bCs/>
          <w:sz w:val="24"/>
          <w:szCs w:val="24"/>
        </w:rPr>
        <w:t xml:space="preserve"> </w:t>
      </w:r>
      <w:r w:rsidR="009F52C1">
        <w:rPr>
          <w:rFonts w:asciiTheme="majorBidi" w:hAnsiTheme="majorBidi" w:cstheme="majorBidi"/>
          <w:b/>
          <w:bCs/>
          <w:sz w:val="24"/>
          <w:szCs w:val="24"/>
        </w:rPr>
        <w:t>L</w:t>
      </w:r>
      <w:r w:rsidR="00D7019D" w:rsidRPr="009B24B7">
        <w:rPr>
          <w:rFonts w:asciiTheme="majorBidi" w:hAnsiTheme="majorBidi" w:cstheme="majorBidi"/>
          <w:b/>
          <w:bCs/>
          <w:sz w:val="24"/>
          <w:szCs w:val="24"/>
        </w:rPr>
        <w:t>’aquaculture aux a</w:t>
      </w:r>
      <w:r>
        <w:rPr>
          <w:rFonts w:asciiTheme="majorBidi" w:hAnsiTheme="majorBidi" w:cstheme="majorBidi"/>
          <w:b/>
          <w:bCs/>
          <w:sz w:val="24"/>
          <w:szCs w:val="24"/>
        </w:rPr>
        <w:t>utres produits agroalimentaires</w:t>
      </w:r>
    </w:p>
    <w:p w:rsidR="00D7019D" w:rsidRPr="0011012B" w:rsidRDefault="00D7019D" w:rsidP="00D7019D">
      <w:pPr>
        <w:autoSpaceDE w:val="0"/>
        <w:autoSpaceDN w:val="0"/>
        <w:adjustRightInd w:val="0"/>
        <w:spacing w:after="0" w:line="360" w:lineRule="auto"/>
        <w:ind w:left="765"/>
        <w:rPr>
          <w:rFonts w:asciiTheme="majorBidi" w:hAnsiTheme="majorBidi" w:cstheme="majorBidi"/>
          <w:b/>
          <w:bCs/>
          <w:sz w:val="24"/>
          <w:szCs w:val="24"/>
        </w:rPr>
      </w:pPr>
    </w:p>
    <w:p w:rsidR="00D7019D" w:rsidRPr="0011012B" w:rsidRDefault="00D7019D" w:rsidP="009F52C1">
      <w:pPr>
        <w:autoSpaceDE w:val="0"/>
        <w:autoSpaceDN w:val="0"/>
        <w:adjustRightInd w:val="0"/>
        <w:spacing w:after="0" w:line="360" w:lineRule="auto"/>
        <w:ind w:firstLine="709"/>
        <w:jc w:val="both"/>
        <w:rPr>
          <w:rFonts w:asciiTheme="majorBidi" w:hAnsiTheme="majorBidi" w:cstheme="majorBidi"/>
          <w:sz w:val="24"/>
          <w:szCs w:val="24"/>
          <w:rtl/>
        </w:rPr>
      </w:pPr>
      <w:r w:rsidRPr="0011012B">
        <w:rPr>
          <w:rFonts w:asciiTheme="majorBidi" w:hAnsiTheme="majorBidi" w:cstheme="majorBidi"/>
          <w:sz w:val="24"/>
          <w:szCs w:val="24"/>
        </w:rPr>
        <w:t>Si l’on considère que les produits aquatiques représentent eux-mêmes une part importante de l’apport en produits animaux de la ration alimentaire mondiale (</w:t>
      </w:r>
      <w:r w:rsidR="009F52C1" w:rsidRPr="0011012B">
        <w:rPr>
          <w:rFonts w:asciiTheme="majorBidi" w:hAnsiTheme="majorBidi" w:cstheme="majorBidi"/>
          <w:sz w:val="24"/>
          <w:szCs w:val="24"/>
        </w:rPr>
        <w:t>Fig</w:t>
      </w:r>
      <w:r w:rsidR="009F52C1">
        <w:rPr>
          <w:rFonts w:asciiTheme="majorBidi" w:hAnsiTheme="majorBidi" w:cstheme="majorBidi"/>
          <w:sz w:val="24"/>
          <w:szCs w:val="24"/>
        </w:rPr>
        <w:t>.</w:t>
      </w:r>
      <w:r w:rsidR="009F08D6" w:rsidRPr="0011012B">
        <w:rPr>
          <w:rFonts w:asciiTheme="majorBidi" w:hAnsiTheme="majorBidi" w:cstheme="majorBidi"/>
          <w:sz w:val="24"/>
          <w:szCs w:val="24"/>
        </w:rPr>
        <w:t>2</w:t>
      </w:r>
      <w:r w:rsidRPr="0011012B">
        <w:rPr>
          <w:rFonts w:asciiTheme="majorBidi" w:hAnsiTheme="majorBidi" w:cstheme="majorBidi"/>
          <w:sz w:val="24"/>
          <w:szCs w:val="24"/>
        </w:rPr>
        <w:t>), on</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voit que l’aquaculture se situe à un niveau supérieur, par exemple à celui de la production</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ovine, et représente 14 % de l’apport en produits animaux à l’échelle mondiale.</w:t>
      </w:r>
    </w:p>
    <w:p w:rsidR="00D7019D" w:rsidRPr="0011012B" w:rsidRDefault="00D7019D" w:rsidP="00D7019D">
      <w:pPr>
        <w:spacing w:line="360" w:lineRule="auto"/>
        <w:rPr>
          <w:rFonts w:asciiTheme="majorBidi" w:hAnsiTheme="majorBidi" w:cstheme="majorBidi"/>
          <w:b/>
          <w:bCs/>
          <w:sz w:val="24"/>
          <w:szCs w:val="24"/>
          <w:rtl/>
        </w:rPr>
      </w:pPr>
    </w:p>
    <w:p w:rsidR="00D7019D" w:rsidRPr="0011012B" w:rsidRDefault="000079CC" w:rsidP="00D7019D">
      <w:pPr>
        <w:spacing w:line="360" w:lineRule="auto"/>
        <w:jc w:val="center"/>
        <w:rPr>
          <w:rFonts w:asciiTheme="majorBidi" w:hAnsiTheme="majorBidi" w:cstheme="majorBidi"/>
          <w:sz w:val="24"/>
          <w:szCs w:val="24"/>
          <w:rtl/>
        </w:rPr>
      </w:pPr>
      <w:r w:rsidRPr="000079CC">
        <w:rPr>
          <w:rFonts w:asciiTheme="majorBidi" w:hAnsiTheme="majorBidi" w:cstheme="majorBidi"/>
          <w:noProof/>
          <w:sz w:val="24"/>
          <w:szCs w:val="24"/>
          <w:lang w:eastAsia="fr-FR"/>
        </w:rPr>
        <w:drawing>
          <wp:inline distT="0" distB="0" distL="0" distR="0">
            <wp:extent cx="4572000" cy="2743200"/>
            <wp:effectExtent l="19050" t="0" r="19050" b="0"/>
            <wp:docPr id="6"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7019D" w:rsidRPr="0011012B" w:rsidRDefault="00D7019D" w:rsidP="009F08D6">
      <w:pPr>
        <w:autoSpaceDE w:val="0"/>
        <w:autoSpaceDN w:val="0"/>
        <w:adjustRightInd w:val="0"/>
        <w:spacing w:after="0" w:line="360" w:lineRule="auto"/>
        <w:jc w:val="center"/>
        <w:rPr>
          <w:rFonts w:asciiTheme="majorBidi" w:hAnsiTheme="majorBidi" w:cstheme="majorBidi"/>
          <w:sz w:val="24"/>
          <w:szCs w:val="24"/>
        </w:rPr>
      </w:pPr>
      <w:r w:rsidRPr="0011012B">
        <w:rPr>
          <w:rFonts w:asciiTheme="majorBidi" w:hAnsiTheme="majorBidi" w:cstheme="majorBidi"/>
          <w:b/>
          <w:bCs/>
          <w:sz w:val="24"/>
          <w:szCs w:val="24"/>
        </w:rPr>
        <w:t xml:space="preserve">Figure </w:t>
      </w:r>
      <w:r w:rsidR="009F08D6" w:rsidRPr="0011012B">
        <w:rPr>
          <w:rFonts w:asciiTheme="majorBidi" w:hAnsiTheme="majorBidi" w:cstheme="majorBidi"/>
          <w:b/>
          <w:bCs/>
          <w:sz w:val="24"/>
          <w:szCs w:val="24"/>
        </w:rPr>
        <w:t>2</w:t>
      </w:r>
      <w:r w:rsidRPr="0011012B">
        <w:rPr>
          <w:rFonts w:asciiTheme="majorBidi" w:hAnsiTheme="majorBidi" w:cstheme="majorBidi"/>
          <w:b/>
          <w:bCs/>
          <w:sz w:val="24"/>
          <w:szCs w:val="24"/>
        </w:rPr>
        <w:t xml:space="preserve">: </w:t>
      </w:r>
      <w:r w:rsidRPr="0011012B">
        <w:rPr>
          <w:rFonts w:asciiTheme="majorBidi" w:hAnsiTheme="majorBidi" w:cstheme="majorBidi"/>
          <w:sz w:val="24"/>
          <w:szCs w:val="24"/>
        </w:rPr>
        <w:t>pourcentage de consommation mondiale de produits animaux en 2007</w:t>
      </w:r>
    </w:p>
    <w:p w:rsidR="00D7019D" w:rsidRPr="0011012B" w:rsidRDefault="00D7019D" w:rsidP="0095684B">
      <w:pPr>
        <w:spacing w:line="360" w:lineRule="auto"/>
        <w:jc w:val="center"/>
        <w:rPr>
          <w:rFonts w:asciiTheme="majorBidi" w:hAnsiTheme="majorBidi" w:cstheme="majorBidi"/>
          <w:sz w:val="24"/>
          <w:szCs w:val="24"/>
          <w:rtl/>
        </w:rPr>
      </w:pPr>
      <w:r w:rsidRPr="0011012B">
        <w:rPr>
          <w:rFonts w:asciiTheme="majorBidi" w:hAnsiTheme="majorBidi" w:cstheme="majorBidi"/>
          <w:sz w:val="24"/>
          <w:szCs w:val="24"/>
        </w:rPr>
        <w:t>(Carcasse ou poisson entier), (Ferlin, 200</w:t>
      </w:r>
      <w:r w:rsidR="0095684B">
        <w:rPr>
          <w:rFonts w:asciiTheme="majorBidi" w:hAnsiTheme="majorBidi" w:cstheme="majorBidi"/>
          <w:sz w:val="24"/>
          <w:szCs w:val="24"/>
        </w:rPr>
        <w:t>8</w:t>
      </w:r>
      <w:r w:rsidRPr="0011012B">
        <w:rPr>
          <w:rFonts w:asciiTheme="majorBidi" w:hAnsiTheme="majorBidi" w:cstheme="majorBidi"/>
          <w:sz w:val="24"/>
          <w:szCs w:val="24"/>
        </w:rPr>
        <w:t>).</w:t>
      </w:r>
    </w:p>
    <w:p w:rsidR="00D7019D" w:rsidRDefault="00D7019D" w:rsidP="00BA7980">
      <w:pPr>
        <w:autoSpaceDE w:val="0"/>
        <w:autoSpaceDN w:val="0"/>
        <w:adjustRightInd w:val="0"/>
        <w:spacing w:after="0" w:line="360" w:lineRule="auto"/>
        <w:ind w:firstLine="708"/>
        <w:jc w:val="both"/>
        <w:rPr>
          <w:rFonts w:asciiTheme="majorBidi" w:hAnsiTheme="majorBidi" w:cstheme="majorBidi"/>
          <w:sz w:val="24"/>
          <w:szCs w:val="24"/>
        </w:rPr>
      </w:pPr>
      <w:r w:rsidRPr="0011012B">
        <w:rPr>
          <w:rFonts w:asciiTheme="majorBidi" w:hAnsiTheme="majorBidi" w:cstheme="majorBidi"/>
          <w:sz w:val="24"/>
          <w:szCs w:val="24"/>
        </w:rPr>
        <w:t>On observe une progression constante des productions en tonnage avec un taux d’accroissement sans commune mesure, comparée à celui des autres productions animales (+</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230 % de 1990 à 2004, contre 88 % pour la volaille, 44 % pour le porc, 26 % pour les ovins et</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17 % pour les bovins) (</w:t>
      </w:r>
      <w:r w:rsidR="004B38D4" w:rsidRPr="0011012B">
        <w:rPr>
          <w:rFonts w:asciiTheme="majorBidi" w:hAnsiTheme="majorBidi" w:cstheme="majorBidi"/>
          <w:sz w:val="24"/>
          <w:szCs w:val="24"/>
        </w:rPr>
        <w:t>Ferlin</w:t>
      </w:r>
      <w:r w:rsidR="004B38D4">
        <w:rPr>
          <w:rFonts w:asciiTheme="majorBidi" w:hAnsiTheme="majorBidi" w:cstheme="majorBidi"/>
          <w:sz w:val="24"/>
          <w:szCs w:val="24"/>
        </w:rPr>
        <w:t>,</w:t>
      </w:r>
      <w:r w:rsidRPr="0011012B">
        <w:rPr>
          <w:rFonts w:asciiTheme="majorBidi" w:hAnsiTheme="majorBidi" w:cstheme="majorBidi"/>
          <w:sz w:val="24"/>
          <w:szCs w:val="24"/>
        </w:rPr>
        <w:t xml:space="preserve"> 200</w:t>
      </w:r>
      <w:r w:rsidR="00BA7980">
        <w:rPr>
          <w:rFonts w:asciiTheme="majorBidi" w:hAnsiTheme="majorBidi" w:cstheme="majorBidi"/>
          <w:sz w:val="24"/>
          <w:szCs w:val="24"/>
        </w:rPr>
        <w:t>8</w:t>
      </w:r>
      <w:r w:rsidRPr="0011012B">
        <w:rPr>
          <w:rFonts w:asciiTheme="majorBidi" w:hAnsiTheme="majorBidi" w:cstheme="majorBidi"/>
          <w:sz w:val="24"/>
          <w:szCs w:val="24"/>
        </w:rPr>
        <w:t>). Ce secteur est aussi en pleine évolution qualitative,</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avec une diversification croissante des systèmes, des espèces et des produits avec cinq</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espèces nouvelles introduites en élevage chaque année. On observe un accroissement des</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espèces carnivores, tant en eaux douces qu’en eaux marines (Ferlin</w:t>
      </w:r>
      <w:r w:rsidR="004B38D4">
        <w:rPr>
          <w:rFonts w:asciiTheme="majorBidi" w:hAnsiTheme="majorBidi" w:cstheme="majorBidi"/>
          <w:sz w:val="24"/>
          <w:szCs w:val="24"/>
        </w:rPr>
        <w:t xml:space="preserve"> </w:t>
      </w:r>
      <w:r w:rsidRPr="0011012B">
        <w:rPr>
          <w:rFonts w:asciiTheme="majorBidi" w:hAnsiTheme="majorBidi" w:cstheme="majorBidi"/>
          <w:sz w:val="24"/>
          <w:szCs w:val="24"/>
        </w:rPr>
        <w:t>, 200</w:t>
      </w:r>
      <w:r w:rsidR="0095684B">
        <w:rPr>
          <w:rFonts w:asciiTheme="majorBidi" w:hAnsiTheme="majorBidi" w:cstheme="majorBidi"/>
          <w:sz w:val="24"/>
          <w:szCs w:val="24"/>
        </w:rPr>
        <w:t>8</w:t>
      </w:r>
      <w:r w:rsidRPr="0011012B">
        <w:rPr>
          <w:rFonts w:asciiTheme="majorBidi" w:hAnsiTheme="majorBidi" w:cstheme="majorBidi"/>
          <w:sz w:val="24"/>
          <w:szCs w:val="24"/>
        </w:rPr>
        <w:t>).</w:t>
      </w:r>
    </w:p>
    <w:p w:rsidR="009F52C1" w:rsidRPr="0011012B" w:rsidRDefault="009F52C1" w:rsidP="00D7019D">
      <w:pPr>
        <w:autoSpaceDE w:val="0"/>
        <w:autoSpaceDN w:val="0"/>
        <w:adjustRightInd w:val="0"/>
        <w:spacing w:after="0" w:line="360" w:lineRule="auto"/>
        <w:ind w:firstLine="708"/>
        <w:jc w:val="both"/>
        <w:rPr>
          <w:rFonts w:asciiTheme="majorBidi" w:hAnsiTheme="majorBidi" w:cstheme="majorBidi"/>
          <w:sz w:val="24"/>
          <w:szCs w:val="24"/>
        </w:rPr>
      </w:pPr>
    </w:p>
    <w:p w:rsidR="00D7019D" w:rsidRPr="0011012B" w:rsidRDefault="00D7019D" w:rsidP="00D7019D">
      <w:pPr>
        <w:autoSpaceDE w:val="0"/>
        <w:autoSpaceDN w:val="0"/>
        <w:adjustRightInd w:val="0"/>
        <w:spacing w:after="0" w:line="360" w:lineRule="auto"/>
        <w:ind w:firstLine="708"/>
        <w:jc w:val="both"/>
        <w:rPr>
          <w:rFonts w:asciiTheme="majorBidi" w:hAnsiTheme="majorBidi" w:cstheme="majorBidi"/>
          <w:sz w:val="24"/>
          <w:szCs w:val="24"/>
        </w:rPr>
      </w:pPr>
      <w:r w:rsidRPr="0011012B">
        <w:rPr>
          <w:rFonts w:asciiTheme="majorBidi" w:hAnsiTheme="majorBidi" w:cstheme="majorBidi"/>
          <w:sz w:val="24"/>
          <w:szCs w:val="24"/>
        </w:rPr>
        <w:t>En matière de commercialisation, cette production est fondamentalement mondialisée,</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comme celle de la pêche, puisque l’exportation des produits aquatiques dans le monde</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représente plus de 40% des volumes produits (contre 12 % pour les autres produits agricoles)</w:t>
      </w:r>
    </w:p>
    <w:p w:rsidR="00D7019D" w:rsidRPr="0011012B" w:rsidRDefault="00D7019D" w:rsidP="0095684B">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lastRenderedPageBreak/>
        <w:t>1.3</w:t>
      </w:r>
      <w:r w:rsidR="0095684B">
        <w:rPr>
          <w:rFonts w:asciiTheme="majorBidi" w:hAnsiTheme="majorBidi" w:cstheme="majorBidi"/>
          <w:b/>
          <w:bCs/>
          <w:sz w:val="24"/>
          <w:szCs w:val="24"/>
        </w:rPr>
        <w:t>.</w:t>
      </w:r>
      <w:r w:rsidR="00F36AB6">
        <w:rPr>
          <w:rFonts w:asciiTheme="majorBidi" w:hAnsiTheme="majorBidi" w:cstheme="majorBidi"/>
          <w:b/>
          <w:bCs/>
          <w:sz w:val="24"/>
          <w:szCs w:val="24"/>
        </w:rPr>
        <w:t xml:space="preserve"> </w:t>
      </w:r>
      <w:r w:rsidRPr="0011012B">
        <w:rPr>
          <w:rFonts w:asciiTheme="majorBidi" w:hAnsiTheme="majorBidi" w:cstheme="majorBidi"/>
          <w:b/>
          <w:bCs/>
          <w:sz w:val="24"/>
          <w:szCs w:val="24"/>
        </w:rPr>
        <w:t>Distribution comparée de la production aquacole par grandes régions</w:t>
      </w:r>
    </w:p>
    <w:p w:rsidR="00D7019D" w:rsidRDefault="0011012B" w:rsidP="00D7019D">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G</w:t>
      </w:r>
      <w:r w:rsidR="00D7019D" w:rsidRPr="0011012B">
        <w:rPr>
          <w:rFonts w:asciiTheme="majorBidi" w:hAnsiTheme="majorBidi" w:cstheme="majorBidi"/>
          <w:b/>
          <w:bCs/>
          <w:sz w:val="24"/>
          <w:szCs w:val="24"/>
        </w:rPr>
        <w:t>éographiques</w:t>
      </w:r>
    </w:p>
    <w:p w:rsidR="009B24B7" w:rsidRDefault="009B24B7" w:rsidP="00D7019D">
      <w:pPr>
        <w:autoSpaceDE w:val="0"/>
        <w:autoSpaceDN w:val="0"/>
        <w:adjustRightInd w:val="0"/>
        <w:spacing w:after="0" w:line="360" w:lineRule="auto"/>
        <w:rPr>
          <w:rFonts w:asciiTheme="majorBidi" w:hAnsiTheme="majorBidi" w:cstheme="majorBidi"/>
          <w:b/>
          <w:bCs/>
          <w:sz w:val="24"/>
          <w:szCs w:val="24"/>
        </w:rPr>
      </w:pPr>
    </w:p>
    <w:p w:rsidR="00D7019D" w:rsidRPr="0011012B" w:rsidRDefault="00D7019D" w:rsidP="009F52C1">
      <w:pPr>
        <w:autoSpaceDE w:val="0"/>
        <w:autoSpaceDN w:val="0"/>
        <w:adjustRightInd w:val="0"/>
        <w:spacing w:after="0" w:line="360" w:lineRule="auto"/>
        <w:jc w:val="both"/>
        <w:rPr>
          <w:rFonts w:asciiTheme="majorBidi" w:hAnsiTheme="majorBidi" w:cstheme="majorBidi"/>
          <w:sz w:val="24"/>
          <w:szCs w:val="24"/>
          <w:rtl/>
        </w:rPr>
      </w:pPr>
      <w:r w:rsidRPr="0011012B">
        <w:rPr>
          <w:rFonts w:asciiTheme="majorBidi" w:hAnsiTheme="majorBidi" w:cstheme="majorBidi"/>
          <w:sz w:val="24"/>
          <w:szCs w:val="24"/>
          <w:rtl/>
        </w:rPr>
        <w:t xml:space="preserve">        </w:t>
      </w:r>
      <w:r w:rsidR="009B24B7">
        <w:rPr>
          <w:rFonts w:asciiTheme="majorBidi" w:hAnsiTheme="majorBidi" w:cstheme="majorBidi"/>
          <w:sz w:val="24"/>
          <w:szCs w:val="24"/>
        </w:rPr>
        <w:t xml:space="preserve">   </w:t>
      </w:r>
      <w:r w:rsidRPr="0011012B">
        <w:rPr>
          <w:rFonts w:asciiTheme="majorBidi" w:hAnsiTheme="majorBidi" w:cstheme="majorBidi"/>
          <w:sz w:val="24"/>
          <w:szCs w:val="24"/>
        </w:rPr>
        <w:t>Selon les données de la FAO pour 2006, la production aquacole mondiale est fortement</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représentée par la Chine qui a elle seule rafle plus de 66% de la production totale avec une</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dominance des élevages en eaux douce, suivie par la région Asie et pacifique avec 22,8% et</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les 10% restants sont partagées par le reste des régions du monde avec en tête la région</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 xml:space="preserve">Europe et Amérique Latine avec respectivement 4,2% et 3 % </w:t>
      </w:r>
      <w:r w:rsidRPr="0081793E">
        <w:rPr>
          <w:rFonts w:asciiTheme="majorBidi" w:hAnsiTheme="majorBidi" w:cstheme="majorBidi"/>
          <w:sz w:val="24"/>
          <w:szCs w:val="24"/>
        </w:rPr>
        <w:t>(</w:t>
      </w:r>
      <w:r w:rsidR="009F52C1" w:rsidRPr="0081793E">
        <w:rPr>
          <w:rFonts w:asciiTheme="majorBidi" w:hAnsiTheme="majorBidi" w:cstheme="majorBidi"/>
          <w:sz w:val="24"/>
          <w:szCs w:val="24"/>
        </w:rPr>
        <w:t>Fig</w:t>
      </w:r>
      <w:r w:rsidR="009F52C1">
        <w:rPr>
          <w:rFonts w:asciiTheme="majorBidi" w:hAnsiTheme="majorBidi" w:cstheme="majorBidi"/>
          <w:sz w:val="24"/>
          <w:szCs w:val="24"/>
        </w:rPr>
        <w:t>.</w:t>
      </w:r>
      <w:r w:rsidR="009F08D6" w:rsidRPr="0081793E">
        <w:rPr>
          <w:rFonts w:asciiTheme="majorBidi" w:hAnsiTheme="majorBidi" w:cstheme="majorBidi"/>
          <w:sz w:val="24"/>
          <w:szCs w:val="24"/>
        </w:rPr>
        <w:t>3</w:t>
      </w:r>
      <w:r w:rsidRPr="0081793E">
        <w:rPr>
          <w:rFonts w:asciiTheme="majorBidi" w:hAnsiTheme="majorBidi" w:cstheme="majorBidi"/>
          <w:sz w:val="24"/>
          <w:szCs w:val="24"/>
        </w:rPr>
        <w:t>).</w:t>
      </w:r>
    </w:p>
    <w:p w:rsidR="00D7019D" w:rsidRPr="0011012B" w:rsidRDefault="00D7019D" w:rsidP="005B2A7E">
      <w:pPr>
        <w:spacing w:line="360" w:lineRule="auto"/>
        <w:jc w:val="center"/>
        <w:rPr>
          <w:rFonts w:asciiTheme="majorBidi" w:hAnsiTheme="majorBidi" w:cstheme="majorBidi"/>
          <w:sz w:val="24"/>
          <w:szCs w:val="24"/>
          <w:rtl/>
        </w:rPr>
      </w:pPr>
      <w:r w:rsidRPr="0011012B">
        <w:rPr>
          <w:rFonts w:asciiTheme="majorBidi" w:hAnsiTheme="majorBidi" w:cstheme="majorBidi"/>
          <w:noProof/>
          <w:sz w:val="24"/>
          <w:szCs w:val="24"/>
          <w:lang w:eastAsia="fr-FR"/>
        </w:rPr>
        <w:drawing>
          <wp:inline distT="0" distB="0" distL="0" distR="0">
            <wp:extent cx="5273675" cy="2796540"/>
            <wp:effectExtent l="19050" t="19050" r="22225" b="22860"/>
            <wp:docPr id="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9" cstate="print">
                      <a:lum bright="-10000" contrast="30000"/>
                    </a:blip>
                    <a:srcRect/>
                    <a:stretch>
                      <a:fillRect/>
                    </a:stretch>
                  </pic:blipFill>
                  <pic:spPr bwMode="auto">
                    <a:xfrm>
                      <a:off x="0" y="0"/>
                      <a:ext cx="5273675" cy="2796540"/>
                    </a:xfrm>
                    <a:prstGeom prst="rect">
                      <a:avLst/>
                    </a:prstGeom>
                    <a:noFill/>
                    <a:ln w="9525">
                      <a:solidFill>
                        <a:srgbClr val="00B050"/>
                      </a:solidFill>
                      <a:miter lim="800000"/>
                      <a:headEnd/>
                      <a:tailEnd/>
                    </a:ln>
                  </pic:spPr>
                </pic:pic>
              </a:graphicData>
            </a:graphic>
          </wp:inline>
        </w:drawing>
      </w:r>
    </w:p>
    <w:p w:rsidR="00D7019D" w:rsidRDefault="00D7019D" w:rsidP="009F08D6">
      <w:pPr>
        <w:autoSpaceDE w:val="0"/>
        <w:autoSpaceDN w:val="0"/>
        <w:adjustRightInd w:val="0"/>
        <w:spacing w:after="0" w:line="360" w:lineRule="auto"/>
        <w:jc w:val="center"/>
        <w:rPr>
          <w:rFonts w:asciiTheme="majorBidi" w:hAnsiTheme="majorBidi" w:cstheme="majorBidi"/>
          <w:sz w:val="24"/>
          <w:szCs w:val="24"/>
        </w:rPr>
      </w:pPr>
      <w:r w:rsidRPr="0011012B">
        <w:rPr>
          <w:rFonts w:asciiTheme="majorBidi" w:hAnsiTheme="majorBidi" w:cstheme="majorBidi"/>
          <w:b/>
          <w:bCs/>
          <w:sz w:val="24"/>
          <w:szCs w:val="24"/>
        </w:rPr>
        <w:t xml:space="preserve">Figure </w:t>
      </w:r>
      <w:r w:rsidR="009F08D6" w:rsidRPr="0011012B">
        <w:rPr>
          <w:rFonts w:asciiTheme="majorBidi" w:hAnsiTheme="majorBidi" w:cstheme="majorBidi"/>
          <w:b/>
          <w:bCs/>
          <w:sz w:val="24"/>
          <w:szCs w:val="24"/>
        </w:rPr>
        <w:t>3</w:t>
      </w:r>
      <w:r w:rsidRPr="0011012B">
        <w:rPr>
          <w:rFonts w:asciiTheme="majorBidi" w:hAnsiTheme="majorBidi" w:cstheme="majorBidi"/>
          <w:b/>
          <w:bCs/>
          <w:sz w:val="24"/>
          <w:szCs w:val="24"/>
        </w:rPr>
        <w:t xml:space="preserve">: </w:t>
      </w:r>
      <w:r w:rsidRPr="0011012B">
        <w:rPr>
          <w:rFonts w:asciiTheme="majorBidi" w:hAnsiTheme="majorBidi" w:cstheme="majorBidi"/>
          <w:sz w:val="24"/>
          <w:szCs w:val="24"/>
        </w:rPr>
        <w:t>Distribution de la part de l’aquaculture par grandes régions géographiques</w:t>
      </w:r>
      <w:r w:rsidR="005C7ECF">
        <w:rPr>
          <w:rFonts w:asciiTheme="majorBidi" w:hAnsiTheme="majorBidi" w:cstheme="majorBidi"/>
          <w:sz w:val="24"/>
          <w:szCs w:val="24"/>
        </w:rPr>
        <w:t xml:space="preserve"> (FAO,2006)</w:t>
      </w:r>
    </w:p>
    <w:p w:rsidR="00D7019D" w:rsidRPr="0011012B" w:rsidRDefault="009F08D6" w:rsidP="00173BB8">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2</w:t>
      </w:r>
      <w:r w:rsidR="00D7019D" w:rsidRPr="0011012B">
        <w:rPr>
          <w:rFonts w:asciiTheme="majorBidi" w:hAnsiTheme="majorBidi" w:cstheme="majorBidi"/>
          <w:b/>
          <w:bCs/>
          <w:sz w:val="24"/>
          <w:szCs w:val="24"/>
        </w:rPr>
        <w:t xml:space="preserve">. </w:t>
      </w:r>
      <w:r w:rsidR="00173BB8" w:rsidRPr="0011012B">
        <w:rPr>
          <w:rFonts w:asciiTheme="majorBidi" w:hAnsiTheme="majorBidi" w:cstheme="majorBidi"/>
          <w:b/>
          <w:bCs/>
          <w:sz w:val="24"/>
          <w:szCs w:val="24"/>
        </w:rPr>
        <w:t>L’aquaculture en Algérie</w:t>
      </w:r>
    </w:p>
    <w:p w:rsidR="00D7019D" w:rsidRPr="0011012B" w:rsidRDefault="00D7019D" w:rsidP="005B2A7E">
      <w:pPr>
        <w:autoSpaceDE w:val="0"/>
        <w:autoSpaceDN w:val="0"/>
        <w:adjustRightInd w:val="0"/>
        <w:spacing w:after="0" w:line="240" w:lineRule="auto"/>
        <w:rPr>
          <w:rFonts w:asciiTheme="majorBidi" w:hAnsiTheme="majorBidi" w:cstheme="majorBidi"/>
          <w:b/>
          <w:bCs/>
          <w:sz w:val="24"/>
          <w:szCs w:val="24"/>
        </w:rPr>
      </w:pPr>
    </w:p>
    <w:p w:rsidR="00D7019D" w:rsidRDefault="009F08D6" w:rsidP="0095684B">
      <w:pPr>
        <w:autoSpaceDE w:val="0"/>
        <w:autoSpaceDN w:val="0"/>
        <w:adjustRightInd w:val="0"/>
        <w:spacing w:after="0" w:line="360" w:lineRule="auto"/>
        <w:jc w:val="both"/>
        <w:rPr>
          <w:rFonts w:asciiTheme="majorBidi" w:hAnsiTheme="majorBidi" w:cstheme="majorBidi"/>
          <w:b/>
          <w:bCs/>
          <w:sz w:val="24"/>
          <w:szCs w:val="24"/>
        </w:rPr>
      </w:pPr>
      <w:r w:rsidRPr="0011012B">
        <w:rPr>
          <w:rFonts w:asciiTheme="majorBidi" w:hAnsiTheme="majorBidi" w:cstheme="majorBidi"/>
          <w:b/>
          <w:bCs/>
          <w:sz w:val="24"/>
          <w:szCs w:val="24"/>
        </w:rPr>
        <w:t>2</w:t>
      </w:r>
      <w:r w:rsidR="009B24B7">
        <w:rPr>
          <w:rFonts w:asciiTheme="majorBidi" w:hAnsiTheme="majorBidi" w:cstheme="majorBidi"/>
          <w:b/>
          <w:bCs/>
          <w:sz w:val="24"/>
          <w:szCs w:val="24"/>
        </w:rPr>
        <w:t>. 1</w:t>
      </w:r>
      <w:r w:rsidR="0095684B">
        <w:rPr>
          <w:rFonts w:asciiTheme="majorBidi" w:hAnsiTheme="majorBidi" w:cstheme="majorBidi"/>
          <w:b/>
          <w:bCs/>
          <w:sz w:val="24"/>
          <w:szCs w:val="24"/>
        </w:rPr>
        <w:t>.</w:t>
      </w:r>
      <w:r w:rsidR="009B24B7">
        <w:rPr>
          <w:rFonts w:asciiTheme="majorBidi" w:hAnsiTheme="majorBidi" w:cstheme="majorBidi"/>
          <w:b/>
          <w:bCs/>
          <w:sz w:val="24"/>
          <w:szCs w:val="24"/>
        </w:rPr>
        <w:t xml:space="preserve"> </w:t>
      </w:r>
      <w:r w:rsidR="00D7019D" w:rsidRPr="0011012B">
        <w:rPr>
          <w:rFonts w:asciiTheme="majorBidi" w:hAnsiTheme="majorBidi" w:cstheme="majorBidi"/>
          <w:b/>
          <w:bCs/>
          <w:sz w:val="24"/>
          <w:szCs w:val="24"/>
        </w:rPr>
        <w:t>Histor</w:t>
      </w:r>
      <w:r w:rsidR="009B24B7">
        <w:rPr>
          <w:rFonts w:asciiTheme="majorBidi" w:hAnsiTheme="majorBidi" w:cstheme="majorBidi"/>
          <w:b/>
          <w:bCs/>
          <w:sz w:val="24"/>
          <w:szCs w:val="24"/>
        </w:rPr>
        <w:t>ique et étapes de l’aquaculture</w:t>
      </w:r>
    </w:p>
    <w:p w:rsidR="009B24B7" w:rsidRPr="0011012B" w:rsidRDefault="009B24B7" w:rsidP="005B2A7E">
      <w:pPr>
        <w:autoSpaceDE w:val="0"/>
        <w:autoSpaceDN w:val="0"/>
        <w:adjustRightInd w:val="0"/>
        <w:spacing w:after="0" w:line="240" w:lineRule="auto"/>
        <w:jc w:val="both"/>
        <w:rPr>
          <w:rFonts w:asciiTheme="majorBidi" w:hAnsiTheme="majorBidi" w:cstheme="majorBidi"/>
          <w:b/>
          <w:bCs/>
          <w:sz w:val="24"/>
          <w:szCs w:val="24"/>
        </w:rPr>
      </w:pPr>
    </w:p>
    <w:p w:rsidR="00D7019D" w:rsidRPr="0011012B" w:rsidRDefault="00D7019D" w:rsidP="005B2A7E">
      <w:pPr>
        <w:autoSpaceDE w:val="0"/>
        <w:autoSpaceDN w:val="0"/>
        <w:adjustRightInd w:val="0"/>
        <w:spacing w:after="0" w:line="360" w:lineRule="auto"/>
        <w:jc w:val="both"/>
        <w:rPr>
          <w:rFonts w:asciiTheme="majorBidi" w:hAnsiTheme="majorBidi" w:cstheme="majorBidi"/>
          <w:sz w:val="24"/>
          <w:szCs w:val="24"/>
        </w:rPr>
      </w:pPr>
      <w:r w:rsidRPr="0011012B">
        <w:rPr>
          <w:rFonts w:asciiTheme="majorBidi" w:hAnsiTheme="majorBidi" w:cstheme="majorBidi"/>
          <w:sz w:val="24"/>
          <w:szCs w:val="24"/>
        </w:rPr>
        <w:t>Le développement de l’aquaculture en Algérie a évolué suivant trois (3) périodes :</w:t>
      </w:r>
    </w:p>
    <w:p w:rsidR="00D7019D" w:rsidRPr="009B24B7" w:rsidRDefault="00D7019D" w:rsidP="005B2A7E">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9B24B7">
        <w:rPr>
          <w:rFonts w:asciiTheme="majorBidi" w:hAnsiTheme="majorBidi" w:cstheme="majorBidi"/>
          <w:sz w:val="24"/>
          <w:szCs w:val="24"/>
        </w:rPr>
        <w:t>Première période (XIXème siècle – 1962);</w:t>
      </w:r>
    </w:p>
    <w:p w:rsidR="00D7019D" w:rsidRPr="009B24B7" w:rsidRDefault="00D7019D" w:rsidP="005B2A7E">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9B24B7">
        <w:rPr>
          <w:rFonts w:asciiTheme="majorBidi" w:hAnsiTheme="majorBidi" w:cstheme="majorBidi"/>
          <w:sz w:val="24"/>
          <w:szCs w:val="24"/>
        </w:rPr>
        <w:t>Deuxième période (1962 - 1993);</w:t>
      </w:r>
    </w:p>
    <w:p w:rsidR="00D7019D" w:rsidRPr="009B24B7" w:rsidRDefault="00D7019D" w:rsidP="005B2A7E">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9B24B7">
        <w:rPr>
          <w:rFonts w:asciiTheme="majorBidi" w:hAnsiTheme="majorBidi" w:cstheme="majorBidi"/>
          <w:sz w:val="24"/>
          <w:szCs w:val="24"/>
        </w:rPr>
        <w:t>Troisième période (1993 - 2010).</w:t>
      </w:r>
    </w:p>
    <w:p w:rsidR="005B2A7E" w:rsidRDefault="005B2A7E" w:rsidP="005B2A7E">
      <w:pPr>
        <w:autoSpaceDE w:val="0"/>
        <w:autoSpaceDN w:val="0"/>
        <w:adjustRightInd w:val="0"/>
        <w:spacing w:after="0" w:line="240" w:lineRule="auto"/>
        <w:jc w:val="both"/>
        <w:rPr>
          <w:rFonts w:asciiTheme="majorBidi" w:hAnsiTheme="majorBidi" w:cstheme="majorBidi"/>
          <w:sz w:val="24"/>
          <w:szCs w:val="24"/>
        </w:rPr>
      </w:pPr>
    </w:p>
    <w:p w:rsidR="00D7019D" w:rsidRPr="0011012B" w:rsidRDefault="00D7019D" w:rsidP="005B2A7E">
      <w:pPr>
        <w:autoSpaceDE w:val="0"/>
        <w:autoSpaceDN w:val="0"/>
        <w:adjustRightInd w:val="0"/>
        <w:spacing w:after="0" w:line="360" w:lineRule="auto"/>
        <w:ind w:firstLine="708"/>
        <w:jc w:val="both"/>
        <w:rPr>
          <w:rFonts w:asciiTheme="majorBidi" w:hAnsiTheme="majorBidi" w:cstheme="majorBidi"/>
          <w:sz w:val="24"/>
          <w:szCs w:val="24"/>
        </w:rPr>
      </w:pPr>
      <w:r w:rsidRPr="0011012B">
        <w:rPr>
          <w:rFonts w:asciiTheme="majorBidi" w:hAnsiTheme="majorBidi" w:cstheme="majorBidi"/>
          <w:sz w:val="24"/>
          <w:szCs w:val="24"/>
        </w:rPr>
        <w:t xml:space="preserve">Les premières tentatives d’aquaculture datent du milieu du XIXème siècle (Seurat L.G., 1931), mais en 1921 elles revêtaient beaucoup plus le caractère universitaire de </w:t>
      </w:r>
      <w:r w:rsidRPr="0011012B">
        <w:rPr>
          <w:rFonts w:asciiTheme="majorBidi" w:hAnsiTheme="majorBidi" w:cstheme="majorBidi"/>
          <w:sz w:val="24"/>
          <w:szCs w:val="24"/>
        </w:rPr>
        <w:lastRenderedPageBreak/>
        <w:t>recherche et d’expérimentation des entreprises essentiellement sur : les mollusques, la crevette, le mulet et la carpe.</w:t>
      </w:r>
    </w:p>
    <w:p w:rsidR="00D7019D" w:rsidRPr="000079CC" w:rsidRDefault="004B38D4" w:rsidP="004B38D4">
      <w:pPr>
        <w:pStyle w:val="Paragraphedeliste"/>
        <w:numPr>
          <w:ilvl w:val="0"/>
          <w:numId w:val="13"/>
        </w:numPr>
        <w:autoSpaceDE w:val="0"/>
        <w:autoSpaceDN w:val="0"/>
        <w:adjustRightInd w:val="0"/>
        <w:spacing w:after="0" w:line="360" w:lineRule="auto"/>
        <w:ind w:left="426" w:hanging="284"/>
        <w:jc w:val="both"/>
        <w:rPr>
          <w:rFonts w:asciiTheme="majorBidi" w:hAnsiTheme="majorBidi" w:cstheme="majorBidi"/>
          <w:b/>
          <w:bCs/>
          <w:sz w:val="24"/>
          <w:szCs w:val="24"/>
        </w:rPr>
      </w:pPr>
      <w:r>
        <w:rPr>
          <w:rFonts w:asciiTheme="majorBidi" w:hAnsiTheme="majorBidi" w:cstheme="majorBidi"/>
          <w:b/>
          <w:bCs/>
          <w:sz w:val="24"/>
          <w:szCs w:val="24"/>
        </w:rPr>
        <w:t xml:space="preserve"> </w:t>
      </w:r>
      <w:r w:rsidR="00D7019D" w:rsidRPr="000079CC">
        <w:rPr>
          <w:rFonts w:asciiTheme="majorBidi" w:hAnsiTheme="majorBidi" w:cstheme="majorBidi"/>
          <w:b/>
          <w:bCs/>
          <w:sz w:val="24"/>
          <w:szCs w:val="24"/>
        </w:rPr>
        <w:t>1ère Période :</w:t>
      </w:r>
    </w:p>
    <w:p w:rsidR="00D7019D" w:rsidRPr="004B38D4" w:rsidRDefault="00D7019D" w:rsidP="004B38D4">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 xml:space="preserve">1921 : création de la station d’aquaculture et de pêche de Castiglione </w:t>
      </w:r>
    </w:p>
    <w:p w:rsidR="00D7019D" w:rsidRPr="004B38D4" w:rsidRDefault="00D7019D" w:rsidP="00DD5EA8">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1928 : Novella indique que des essais d’aquaculture ont été réalisés dès 1880 dans</w:t>
      </w:r>
      <w:r w:rsidR="008548F0" w:rsidRPr="004B38D4">
        <w:rPr>
          <w:rFonts w:asciiTheme="majorBidi" w:hAnsiTheme="majorBidi" w:cstheme="majorBidi"/>
          <w:sz w:val="24"/>
          <w:szCs w:val="24"/>
        </w:rPr>
        <w:t xml:space="preserve"> </w:t>
      </w:r>
      <w:r w:rsidRPr="004B38D4">
        <w:rPr>
          <w:rFonts w:asciiTheme="majorBidi" w:hAnsiTheme="majorBidi" w:cstheme="majorBidi"/>
          <w:sz w:val="24"/>
          <w:szCs w:val="24"/>
        </w:rPr>
        <w:t xml:space="preserve">l’embouchure de la Macta (golfe d’Arzew), </w:t>
      </w:r>
      <w:r w:rsidR="005B2A7E" w:rsidRPr="004B38D4">
        <w:rPr>
          <w:rFonts w:asciiTheme="majorBidi" w:hAnsiTheme="majorBidi" w:cstheme="majorBidi"/>
          <w:sz w:val="24"/>
          <w:szCs w:val="24"/>
        </w:rPr>
        <w:t>d</w:t>
      </w:r>
      <w:r w:rsidRPr="004B38D4">
        <w:rPr>
          <w:rFonts w:asciiTheme="majorBidi" w:hAnsiTheme="majorBidi" w:cstheme="majorBidi"/>
          <w:sz w:val="24"/>
          <w:szCs w:val="24"/>
        </w:rPr>
        <w:t>es tentatives d’Ostreiculture ont été aussi menées au niveau du port d’Alger. (Dieuzede R</w:t>
      </w:r>
      <w:r w:rsidR="00DD5EA8">
        <w:rPr>
          <w:rFonts w:asciiTheme="majorBidi" w:hAnsiTheme="majorBidi" w:cstheme="majorBidi"/>
          <w:sz w:val="24"/>
          <w:szCs w:val="24"/>
        </w:rPr>
        <w:t>,</w:t>
      </w:r>
      <w:r w:rsidRPr="004B38D4">
        <w:rPr>
          <w:rFonts w:asciiTheme="majorBidi" w:hAnsiTheme="majorBidi" w:cstheme="majorBidi"/>
          <w:sz w:val="24"/>
          <w:szCs w:val="24"/>
        </w:rPr>
        <w:t xml:space="preserve"> 1928</w:t>
      </w:r>
      <w:r w:rsidR="005C7ECF">
        <w:rPr>
          <w:rFonts w:asciiTheme="majorBidi" w:hAnsiTheme="majorBidi" w:cstheme="majorBidi"/>
          <w:sz w:val="24"/>
          <w:szCs w:val="24"/>
        </w:rPr>
        <w:t xml:space="preserve">). </w:t>
      </w:r>
    </w:p>
    <w:p w:rsidR="00D7019D" w:rsidRPr="004B38D4" w:rsidRDefault="00D7019D" w:rsidP="004B38D4">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1937 : création de la station d’alevinage de Ghrib en vue d’empoissonner massivement les barrages de Ghrib et de l’Oued Fodda.</w:t>
      </w:r>
    </w:p>
    <w:p w:rsidR="00D7019D" w:rsidRPr="004B38D4" w:rsidRDefault="00D7019D" w:rsidP="004B38D4">
      <w:pPr>
        <w:pStyle w:val="Paragraphedeliste"/>
        <w:numPr>
          <w:ilvl w:val="1"/>
          <w:numId w:val="16"/>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1939 : Empoissonnement des grands barrages réservoirs d’Algérie (Thevenin J. 1939)</w:t>
      </w:r>
    </w:p>
    <w:p w:rsidR="00D7019D" w:rsidRPr="004B38D4" w:rsidRDefault="00D7019D" w:rsidP="004B38D4">
      <w:pPr>
        <w:pStyle w:val="Paragraphedeliste"/>
        <w:numPr>
          <w:ilvl w:val="1"/>
          <w:numId w:val="16"/>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1948 : Empoissonnement des barrages réservoirs de l’Algérie (Thevenin J. 1948)</w:t>
      </w:r>
    </w:p>
    <w:p w:rsidR="00D7019D" w:rsidRPr="004B38D4" w:rsidRDefault="00D7019D" w:rsidP="004B38D4">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1950 : gestion de la station du Mazafran par le Centre National de Recherche Forestière (CNRF). Inventaire hydrobiologique et opération de repeuplement menés par Arrignon en 1981.</w:t>
      </w:r>
    </w:p>
    <w:p w:rsidR="00D7019D" w:rsidRPr="000079CC" w:rsidRDefault="00D7019D" w:rsidP="004B38D4">
      <w:pPr>
        <w:pStyle w:val="Paragraphedeliste"/>
        <w:numPr>
          <w:ilvl w:val="0"/>
          <w:numId w:val="13"/>
        </w:numPr>
        <w:autoSpaceDE w:val="0"/>
        <w:autoSpaceDN w:val="0"/>
        <w:adjustRightInd w:val="0"/>
        <w:spacing w:after="0" w:line="360" w:lineRule="auto"/>
        <w:ind w:left="426" w:hanging="284"/>
        <w:jc w:val="both"/>
        <w:rPr>
          <w:rFonts w:asciiTheme="majorBidi" w:hAnsiTheme="majorBidi" w:cstheme="majorBidi"/>
          <w:b/>
          <w:bCs/>
          <w:sz w:val="24"/>
          <w:szCs w:val="24"/>
        </w:rPr>
      </w:pPr>
      <w:r w:rsidRPr="000079CC">
        <w:rPr>
          <w:rFonts w:asciiTheme="majorBidi" w:hAnsiTheme="majorBidi" w:cstheme="majorBidi"/>
          <w:b/>
          <w:bCs/>
          <w:sz w:val="24"/>
          <w:szCs w:val="24"/>
        </w:rPr>
        <w:t>2ème Période :</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1970- 1973 : construction de bassins en ciment au niveau de la station du Mazafran,</w:t>
      </w:r>
      <w:r w:rsidR="005B2A7E" w:rsidRPr="004B38D4">
        <w:rPr>
          <w:rFonts w:asciiTheme="majorBidi" w:hAnsiTheme="majorBidi" w:cstheme="majorBidi"/>
          <w:sz w:val="24"/>
          <w:szCs w:val="24"/>
        </w:rPr>
        <w:t xml:space="preserve"> </w:t>
      </w:r>
      <w:r w:rsidRPr="004B38D4">
        <w:rPr>
          <w:rFonts w:asciiTheme="majorBidi" w:hAnsiTheme="majorBidi" w:cstheme="majorBidi"/>
          <w:sz w:val="24"/>
          <w:szCs w:val="24"/>
        </w:rPr>
        <w:t>toujours dans une optique de repeuplement.</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 xml:space="preserve">1974 : après une mission de prospection (Pillay, 1972), un programme de mise en valeur du lac Mellah est mis en place par l’Office Algérien de la Pêche </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1974-1976 : étude de mise en valeur du lac Oubeira, avec un projet d’installation d’une unité de fumage d’Anguille, projet abandonné à l’issue de la phase pilote.</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1976- 1978 : programme de coopération avec la Chine concernant trois actions :</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initiation aux techniques de reproduction et d’alevinage de la carpe pour le</w:t>
      </w:r>
      <w:r w:rsidR="005B2A7E" w:rsidRPr="004B38D4">
        <w:rPr>
          <w:rFonts w:asciiTheme="majorBidi" w:hAnsiTheme="majorBidi" w:cstheme="majorBidi"/>
          <w:sz w:val="24"/>
          <w:szCs w:val="24"/>
        </w:rPr>
        <w:t xml:space="preserve"> </w:t>
      </w:r>
      <w:r w:rsidRPr="004B38D4">
        <w:rPr>
          <w:rFonts w:asciiTheme="majorBidi" w:hAnsiTheme="majorBidi" w:cstheme="majorBidi"/>
          <w:sz w:val="24"/>
          <w:szCs w:val="24"/>
        </w:rPr>
        <w:t>repeuplement;</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construction de bassins en terre, repeuplement des barrages Ghrib et Hamiz;</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1978 : reprise de la station du Mazafran par l’I D P E (Institut de Développement des Petits Elevages) pour le grossissement des alevins produits dans le cadre de la coopération Sino Algérienne.</w:t>
      </w:r>
    </w:p>
    <w:p w:rsidR="00D7019D" w:rsidRPr="004B38D4" w:rsidRDefault="00D7019D" w:rsidP="004B38D4">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t>1981 : Le Secrétariat d’Etat à la Pêche a entrepris une étude « Etude des Potentialités</w:t>
      </w:r>
      <w:r w:rsidR="004B38D4">
        <w:rPr>
          <w:rFonts w:asciiTheme="majorBidi" w:hAnsiTheme="majorBidi" w:cstheme="majorBidi"/>
          <w:sz w:val="24"/>
          <w:szCs w:val="24"/>
        </w:rPr>
        <w:t xml:space="preserve"> </w:t>
      </w:r>
      <w:r w:rsidRPr="004B38D4">
        <w:rPr>
          <w:rFonts w:asciiTheme="majorBidi" w:hAnsiTheme="majorBidi" w:cstheme="majorBidi"/>
          <w:sz w:val="24"/>
          <w:szCs w:val="24"/>
        </w:rPr>
        <w:t>Aquacoles », menée par France Aquaculture avec la collaboration du bureau d’études SEPIA Internationale.</w:t>
      </w:r>
      <w:r w:rsidR="005B2A7E" w:rsidRPr="004B38D4">
        <w:rPr>
          <w:rFonts w:asciiTheme="majorBidi" w:hAnsiTheme="majorBidi" w:cstheme="majorBidi"/>
          <w:sz w:val="24"/>
          <w:szCs w:val="24"/>
        </w:rPr>
        <w:t xml:space="preserve"> </w:t>
      </w:r>
    </w:p>
    <w:p w:rsidR="00D7019D" w:rsidRPr="004B38D4" w:rsidRDefault="00D7019D" w:rsidP="00BB6136">
      <w:pPr>
        <w:pStyle w:val="Paragraphedeliste"/>
        <w:autoSpaceDE w:val="0"/>
        <w:autoSpaceDN w:val="0"/>
        <w:adjustRightInd w:val="0"/>
        <w:spacing w:after="0" w:line="360" w:lineRule="auto"/>
        <w:jc w:val="both"/>
        <w:rPr>
          <w:rFonts w:asciiTheme="majorBidi" w:hAnsiTheme="majorBidi" w:cstheme="majorBidi"/>
          <w:sz w:val="24"/>
          <w:szCs w:val="24"/>
        </w:rPr>
      </w:pPr>
      <w:r w:rsidRPr="004B38D4">
        <w:rPr>
          <w:rFonts w:asciiTheme="majorBidi" w:hAnsiTheme="majorBidi" w:cstheme="majorBidi"/>
          <w:sz w:val="24"/>
          <w:szCs w:val="24"/>
        </w:rPr>
        <w:lastRenderedPageBreak/>
        <w:t>Cette étude comprenait deux parties :</w:t>
      </w:r>
    </w:p>
    <w:p w:rsidR="00D7019D" w:rsidRPr="0011012B" w:rsidRDefault="000079CC" w:rsidP="005B2A7E">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   -</w:t>
      </w:r>
      <w:r w:rsidR="00D7019D" w:rsidRPr="0011012B">
        <w:rPr>
          <w:rFonts w:asciiTheme="majorBidi" w:hAnsiTheme="majorBidi" w:cstheme="majorBidi"/>
          <w:b/>
          <w:bCs/>
          <w:sz w:val="24"/>
          <w:szCs w:val="24"/>
        </w:rPr>
        <w:t>La première partie :</w:t>
      </w:r>
    </w:p>
    <w:p w:rsidR="00D7019D" w:rsidRPr="0011012B" w:rsidRDefault="00D7019D" w:rsidP="005B2A7E">
      <w:pPr>
        <w:autoSpaceDE w:val="0"/>
        <w:autoSpaceDN w:val="0"/>
        <w:adjustRightInd w:val="0"/>
        <w:spacing w:after="0" w:line="360" w:lineRule="auto"/>
        <w:jc w:val="both"/>
        <w:rPr>
          <w:rFonts w:asciiTheme="majorBidi" w:hAnsiTheme="majorBidi" w:cstheme="majorBidi"/>
          <w:sz w:val="24"/>
          <w:szCs w:val="24"/>
        </w:rPr>
      </w:pPr>
      <w:r w:rsidRPr="0011012B">
        <w:rPr>
          <w:rFonts w:asciiTheme="majorBidi" w:hAnsiTheme="majorBidi" w:cstheme="majorBidi"/>
          <w:b/>
          <w:bCs/>
          <w:sz w:val="24"/>
          <w:szCs w:val="24"/>
        </w:rPr>
        <w:t>Phase A</w:t>
      </w:r>
      <w:r w:rsidRPr="0011012B">
        <w:rPr>
          <w:rFonts w:asciiTheme="majorBidi" w:hAnsiTheme="majorBidi" w:cstheme="majorBidi"/>
          <w:sz w:val="24"/>
          <w:szCs w:val="24"/>
        </w:rPr>
        <w:t xml:space="preserve"> : évaluation des potentialités aquacoles</w:t>
      </w:r>
    </w:p>
    <w:p w:rsidR="00D7019D" w:rsidRPr="0011012B" w:rsidRDefault="00D7019D" w:rsidP="005B2A7E">
      <w:pPr>
        <w:autoSpaceDE w:val="0"/>
        <w:autoSpaceDN w:val="0"/>
        <w:adjustRightInd w:val="0"/>
        <w:spacing w:after="0" w:line="360" w:lineRule="auto"/>
        <w:jc w:val="both"/>
        <w:rPr>
          <w:rFonts w:asciiTheme="majorBidi" w:hAnsiTheme="majorBidi" w:cstheme="majorBidi"/>
          <w:sz w:val="24"/>
          <w:szCs w:val="24"/>
        </w:rPr>
      </w:pPr>
      <w:r w:rsidRPr="0011012B">
        <w:rPr>
          <w:rFonts w:asciiTheme="majorBidi" w:hAnsiTheme="majorBidi" w:cstheme="majorBidi"/>
          <w:b/>
          <w:bCs/>
          <w:sz w:val="24"/>
          <w:szCs w:val="24"/>
        </w:rPr>
        <w:t>Phase B</w:t>
      </w:r>
      <w:r w:rsidRPr="0011012B">
        <w:rPr>
          <w:rFonts w:asciiTheme="majorBidi" w:hAnsiTheme="majorBidi" w:cstheme="majorBidi"/>
          <w:sz w:val="24"/>
          <w:szCs w:val="24"/>
        </w:rPr>
        <w:t xml:space="preserve"> : détermination des sites favorables au développement des activités aquacoles et diagnostic final.</w:t>
      </w:r>
    </w:p>
    <w:p w:rsidR="00D7019D" w:rsidRPr="0011012B" w:rsidRDefault="000079CC" w:rsidP="005B2A7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D7019D" w:rsidRPr="0011012B">
        <w:rPr>
          <w:rFonts w:asciiTheme="majorBidi" w:hAnsiTheme="majorBidi" w:cstheme="majorBidi"/>
          <w:b/>
          <w:bCs/>
          <w:sz w:val="24"/>
          <w:szCs w:val="24"/>
        </w:rPr>
        <w:t>La deuxième partie</w:t>
      </w:r>
      <w:r w:rsidR="00D7019D" w:rsidRPr="0011012B">
        <w:rPr>
          <w:rFonts w:asciiTheme="majorBidi" w:hAnsiTheme="majorBidi" w:cstheme="majorBidi"/>
          <w:sz w:val="24"/>
          <w:szCs w:val="24"/>
        </w:rPr>
        <w:t xml:space="preserve"> portait sur la mise en place:</w:t>
      </w:r>
    </w:p>
    <w:p w:rsidR="00D7019D" w:rsidRPr="0011012B" w:rsidRDefault="00D7019D" w:rsidP="005B2A7E">
      <w:pPr>
        <w:autoSpaceDE w:val="0"/>
        <w:autoSpaceDN w:val="0"/>
        <w:adjustRightInd w:val="0"/>
        <w:spacing w:after="0" w:line="360" w:lineRule="auto"/>
        <w:jc w:val="both"/>
        <w:rPr>
          <w:rFonts w:asciiTheme="majorBidi" w:hAnsiTheme="majorBidi" w:cstheme="majorBidi"/>
          <w:sz w:val="24"/>
          <w:szCs w:val="24"/>
        </w:rPr>
      </w:pPr>
      <w:r w:rsidRPr="0011012B">
        <w:rPr>
          <w:rFonts w:asciiTheme="majorBidi" w:hAnsiTheme="majorBidi" w:cstheme="majorBidi"/>
          <w:sz w:val="24"/>
          <w:szCs w:val="24"/>
        </w:rPr>
        <w:t>stratégie de développement en mettant en exergue les projets jugés prioritaires, la disponibilité d’intrants, les sites potentiels pour l’aquaculture, les technologies utilisées ainsi que les espèces d’élevage adaptées à ces technologies.</w:t>
      </w:r>
    </w:p>
    <w:p w:rsidR="00D7019D" w:rsidRPr="0011012B" w:rsidRDefault="00BB6136" w:rsidP="004B38D4">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7019D" w:rsidRPr="0011012B">
        <w:rPr>
          <w:rFonts w:asciiTheme="majorBidi" w:hAnsiTheme="majorBidi" w:cstheme="majorBidi"/>
          <w:sz w:val="24"/>
          <w:szCs w:val="24"/>
        </w:rPr>
        <w:t xml:space="preserve">- 1983- 1986 : introduction de la carpe et du sandre dans les plans d’eau douce par l’ONDPA </w:t>
      </w:r>
    </w:p>
    <w:p w:rsidR="00D7019D" w:rsidRPr="0011012B" w:rsidRDefault="00BB6136" w:rsidP="005B2A7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7019D" w:rsidRPr="0011012B">
        <w:rPr>
          <w:rFonts w:asciiTheme="majorBidi" w:hAnsiTheme="majorBidi" w:cstheme="majorBidi"/>
          <w:sz w:val="24"/>
          <w:szCs w:val="24"/>
        </w:rPr>
        <w:t xml:space="preserve">- Avril 1988 : un dernier rapport considéré comme une conclusion à l’étude de faisabilité pour la création de deux fermes aquacoles, donne une estimation des investissements à réaliser pour la mise en valeur et l’aménagement des sites qui ont été sélectionnés et étudiés. Cette étude a été réalisée par le BNEDER pour le compte de l’ONDPA dont une partie a été sous traitée entre le BNEDER et le CERP « Etude de faisabilité d’une ferme aquacole à l’embouchure de la TAFNA, dans la Wilaya de Ain Temouchent ». En matière d’investissement, le CERP a projeté de créer des fermes et installer des écloseries. </w:t>
      </w:r>
    </w:p>
    <w:p w:rsidR="00D7019D" w:rsidRPr="0011012B" w:rsidRDefault="00BB6136" w:rsidP="005B2A7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7019D" w:rsidRPr="0011012B">
        <w:rPr>
          <w:rFonts w:asciiTheme="majorBidi" w:hAnsiTheme="majorBidi" w:cstheme="majorBidi"/>
          <w:sz w:val="24"/>
          <w:szCs w:val="24"/>
        </w:rPr>
        <w:t>-1982-1990 : exploitation des lacs Tanga, Oubeira et El Melah pour la reproduction des carpes</w:t>
      </w:r>
    </w:p>
    <w:p w:rsidR="00D7019D" w:rsidRPr="0011012B" w:rsidRDefault="00BB6136" w:rsidP="005B2A7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7019D" w:rsidRPr="0011012B">
        <w:rPr>
          <w:rFonts w:asciiTheme="majorBidi" w:hAnsiTheme="majorBidi" w:cstheme="majorBidi"/>
          <w:sz w:val="24"/>
          <w:szCs w:val="24"/>
        </w:rPr>
        <w:t xml:space="preserve">-1991 </w:t>
      </w:r>
      <w:r w:rsidR="00D7019D" w:rsidRPr="0011012B">
        <w:rPr>
          <w:rFonts w:asciiTheme="majorBidi" w:hAnsiTheme="majorBidi" w:cstheme="majorBidi"/>
          <w:b/>
          <w:bCs/>
          <w:sz w:val="24"/>
          <w:szCs w:val="24"/>
        </w:rPr>
        <w:t xml:space="preserve">: </w:t>
      </w:r>
      <w:r w:rsidR="00D7019D" w:rsidRPr="0011012B">
        <w:rPr>
          <w:rFonts w:asciiTheme="majorBidi" w:hAnsiTheme="majorBidi" w:cstheme="majorBidi"/>
          <w:sz w:val="24"/>
          <w:szCs w:val="24"/>
        </w:rPr>
        <w:t>élevage de carpe dans les différents barrages.</w:t>
      </w:r>
    </w:p>
    <w:p w:rsidR="00D7019D" w:rsidRPr="0011012B" w:rsidRDefault="00D7019D" w:rsidP="005B2A7E">
      <w:pPr>
        <w:autoSpaceDE w:val="0"/>
        <w:autoSpaceDN w:val="0"/>
        <w:adjustRightInd w:val="0"/>
        <w:spacing w:after="0" w:line="360" w:lineRule="auto"/>
        <w:jc w:val="both"/>
        <w:rPr>
          <w:rFonts w:asciiTheme="majorBidi" w:hAnsiTheme="majorBidi" w:cstheme="majorBidi"/>
          <w:sz w:val="24"/>
          <w:szCs w:val="24"/>
        </w:rPr>
      </w:pPr>
      <w:r w:rsidRPr="0011012B">
        <w:rPr>
          <w:rFonts w:asciiTheme="majorBidi" w:hAnsiTheme="majorBidi" w:cstheme="majorBidi"/>
          <w:sz w:val="24"/>
          <w:szCs w:val="24"/>
        </w:rPr>
        <w:t xml:space="preserve">        D’autre part, l’ONDPA a importé en 1991, 6 Millions d’alevins de Carpes Chinoises,</w:t>
      </w:r>
    </w:p>
    <w:p w:rsidR="00D7019D" w:rsidRPr="0011012B" w:rsidRDefault="00D7019D" w:rsidP="005A4FA1">
      <w:pPr>
        <w:autoSpaceDE w:val="0"/>
        <w:autoSpaceDN w:val="0"/>
        <w:adjustRightInd w:val="0"/>
        <w:spacing w:after="0" w:line="360" w:lineRule="auto"/>
        <w:jc w:val="both"/>
        <w:rPr>
          <w:rFonts w:asciiTheme="majorBidi" w:hAnsiTheme="majorBidi" w:cstheme="majorBidi"/>
          <w:sz w:val="24"/>
          <w:szCs w:val="24"/>
        </w:rPr>
      </w:pPr>
      <w:r w:rsidRPr="0011012B">
        <w:rPr>
          <w:rFonts w:asciiTheme="majorBidi" w:hAnsiTheme="majorBidi" w:cstheme="majorBidi"/>
          <w:sz w:val="24"/>
          <w:szCs w:val="24"/>
        </w:rPr>
        <w:t xml:space="preserve">Argentés et à grande bouche et qui ont été déversés dans les plans </w:t>
      </w:r>
      <w:r w:rsidR="005A4FA1" w:rsidRPr="0011012B">
        <w:rPr>
          <w:rFonts w:asciiTheme="majorBidi" w:hAnsiTheme="majorBidi" w:cstheme="majorBidi"/>
          <w:sz w:val="24"/>
          <w:szCs w:val="24"/>
        </w:rPr>
        <w:t>d’eau.</w:t>
      </w:r>
    </w:p>
    <w:p w:rsidR="00D7019D" w:rsidRDefault="00D7019D" w:rsidP="009019FE">
      <w:pPr>
        <w:autoSpaceDE w:val="0"/>
        <w:autoSpaceDN w:val="0"/>
        <w:adjustRightInd w:val="0"/>
        <w:spacing w:after="0" w:line="360" w:lineRule="auto"/>
        <w:jc w:val="both"/>
        <w:rPr>
          <w:rFonts w:asciiTheme="majorBidi" w:hAnsiTheme="majorBidi" w:cstheme="majorBidi"/>
          <w:sz w:val="24"/>
          <w:szCs w:val="24"/>
        </w:rPr>
      </w:pPr>
      <w:r w:rsidRPr="0011012B">
        <w:rPr>
          <w:rFonts w:asciiTheme="majorBidi" w:hAnsiTheme="majorBidi" w:cstheme="majorBidi"/>
          <w:sz w:val="24"/>
          <w:szCs w:val="24"/>
        </w:rPr>
        <w:t>Les sites qui ont fait l’objet d’ensemencement ont été choisis sur la base des moyens</w:t>
      </w:r>
      <w:r w:rsidR="009019FE">
        <w:rPr>
          <w:rFonts w:asciiTheme="majorBidi" w:hAnsiTheme="majorBidi" w:cstheme="majorBidi"/>
          <w:sz w:val="24"/>
          <w:szCs w:val="24"/>
        </w:rPr>
        <w:t xml:space="preserve"> </w:t>
      </w:r>
      <w:r w:rsidRPr="0011012B">
        <w:rPr>
          <w:rFonts w:asciiTheme="majorBidi" w:hAnsiTheme="majorBidi" w:cstheme="majorBidi"/>
          <w:sz w:val="24"/>
          <w:szCs w:val="24"/>
        </w:rPr>
        <w:t>d’exploitation dont disposait l’ONDPA (station du Mazafran dotée de raceways, lac Oubeira).</w:t>
      </w:r>
    </w:p>
    <w:p w:rsidR="009019FE" w:rsidRPr="0011012B" w:rsidRDefault="009019FE" w:rsidP="009019FE">
      <w:pPr>
        <w:autoSpaceDE w:val="0"/>
        <w:autoSpaceDN w:val="0"/>
        <w:adjustRightInd w:val="0"/>
        <w:spacing w:after="0" w:line="360" w:lineRule="auto"/>
        <w:jc w:val="both"/>
        <w:rPr>
          <w:rFonts w:asciiTheme="majorBidi" w:hAnsiTheme="majorBidi" w:cstheme="majorBidi"/>
          <w:sz w:val="24"/>
          <w:szCs w:val="24"/>
        </w:rPr>
      </w:pPr>
    </w:p>
    <w:p w:rsidR="00D7019D" w:rsidRPr="0011012B" w:rsidRDefault="00D7019D" w:rsidP="003B12CA">
      <w:pPr>
        <w:autoSpaceDE w:val="0"/>
        <w:autoSpaceDN w:val="0"/>
        <w:adjustRightInd w:val="0"/>
        <w:spacing w:after="0" w:line="360" w:lineRule="auto"/>
        <w:ind w:firstLine="708"/>
        <w:jc w:val="both"/>
        <w:rPr>
          <w:rFonts w:asciiTheme="majorBidi" w:hAnsiTheme="majorBidi" w:cstheme="majorBidi"/>
          <w:sz w:val="24"/>
          <w:szCs w:val="24"/>
          <w:rtl/>
        </w:rPr>
      </w:pPr>
      <w:r w:rsidRPr="0011012B">
        <w:rPr>
          <w:rFonts w:asciiTheme="majorBidi" w:hAnsiTheme="majorBidi" w:cstheme="majorBidi"/>
          <w:sz w:val="24"/>
          <w:szCs w:val="24"/>
        </w:rPr>
        <w:t>Ce dernier était en cette période le seul opérateur dans le domaine de la pêche continentale (</w:t>
      </w:r>
      <w:r w:rsidR="003B12CA">
        <w:rPr>
          <w:rFonts w:asciiTheme="majorBidi" w:hAnsiTheme="majorBidi" w:cstheme="majorBidi"/>
          <w:sz w:val="24"/>
          <w:szCs w:val="24"/>
        </w:rPr>
        <w:t>T</w:t>
      </w:r>
      <w:r w:rsidRPr="0011012B">
        <w:rPr>
          <w:rFonts w:asciiTheme="majorBidi" w:hAnsiTheme="majorBidi" w:cstheme="majorBidi"/>
          <w:sz w:val="24"/>
          <w:szCs w:val="24"/>
        </w:rPr>
        <w:t>ab</w:t>
      </w:r>
      <w:r w:rsidR="0095684B">
        <w:rPr>
          <w:rFonts w:asciiTheme="majorBidi" w:hAnsiTheme="majorBidi" w:cstheme="majorBidi"/>
          <w:sz w:val="24"/>
          <w:szCs w:val="24"/>
        </w:rPr>
        <w:t>.</w:t>
      </w:r>
      <w:r w:rsidRPr="0011012B">
        <w:rPr>
          <w:rFonts w:asciiTheme="majorBidi" w:hAnsiTheme="majorBidi" w:cstheme="majorBidi"/>
          <w:sz w:val="24"/>
          <w:szCs w:val="24"/>
        </w:rPr>
        <w:t>1). Quand aux espèces, elles ont été retenues en fonction de celles introduites en 1985-1986, où 30 millions d’alevins de carpes argentés, carpes herbivores, carpes à grande</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bouche et sandre ont été ensemencés au niveau de 16 plans d’eau (ANDP., 1991).</w:t>
      </w:r>
    </w:p>
    <w:p w:rsidR="00D7019D" w:rsidRDefault="00D7019D" w:rsidP="00D7019D">
      <w:pPr>
        <w:autoSpaceDE w:val="0"/>
        <w:autoSpaceDN w:val="0"/>
        <w:adjustRightInd w:val="0"/>
        <w:spacing w:after="0" w:line="360" w:lineRule="auto"/>
        <w:rPr>
          <w:rFonts w:asciiTheme="majorBidi" w:hAnsiTheme="majorBidi" w:cstheme="majorBidi"/>
          <w:sz w:val="24"/>
          <w:szCs w:val="24"/>
        </w:rPr>
      </w:pPr>
    </w:p>
    <w:p w:rsidR="005B2A7E" w:rsidRDefault="005B2A7E" w:rsidP="00D7019D">
      <w:pPr>
        <w:autoSpaceDE w:val="0"/>
        <w:autoSpaceDN w:val="0"/>
        <w:adjustRightInd w:val="0"/>
        <w:spacing w:after="0" w:line="360" w:lineRule="auto"/>
        <w:rPr>
          <w:rFonts w:asciiTheme="majorBidi" w:hAnsiTheme="majorBidi" w:cstheme="majorBidi"/>
          <w:sz w:val="24"/>
          <w:szCs w:val="24"/>
        </w:rPr>
      </w:pPr>
    </w:p>
    <w:p w:rsidR="00D7019D" w:rsidRPr="0011012B" w:rsidRDefault="00D7019D" w:rsidP="00637636">
      <w:pPr>
        <w:autoSpaceDE w:val="0"/>
        <w:autoSpaceDN w:val="0"/>
        <w:adjustRightInd w:val="0"/>
        <w:spacing w:after="0" w:line="360" w:lineRule="auto"/>
        <w:jc w:val="center"/>
        <w:rPr>
          <w:rFonts w:asciiTheme="majorBidi" w:hAnsiTheme="majorBidi" w:cstheme="majorBidi"/>
          <w:b/>
          <w:bCs/>
          <w:sz w:val="24"/>
          <w:szCs w:val="24"/>
        </w:rPr>
      </w:pPr>
      <w:r w:rsidRPr="0011012B">
        <w:rPr>
          <w:rFonts w:asciiTheme="majorBidi" w:hAnsiTheme="majorBidi" w:cstheme="majorBidi"/>
          <w:b/>
          <w:bCs/>
          <w:sz w:val="24"/>
          <w:szCs w:val="24"/>
        </w:rPr>
        <w:lastRenderedPageBreak/>
        <w:t xml:space="preserve">Tableau </w:t>
      </w:r>
      <w:r w:rsidR="009F08D6" w:rsidRPr="0011012B">
        <w:rPr>
          <w:rFonts w:asciiTheme="majorBidi" w:hAnsiTheme="majorBidi" w:cstheme="majorBidi"/>
          <w:b/>
          <w:bCs/>
          <w:sz w:val="24"/>
          <w:szCs w:val="24"/>
        </w:rPr>
        <w:t>1 :</w:t>
      </w:r>
      <w:r w:rsidRPr="0011012B">
        <w:rPr>
          <w:rFonts w:asciiTheme="majorBidi" w:hAnsiTheme="majorBidi" w:cstheme="majorBidi"/>
          <w:b/>
          <w:bCs/>
          <w:sz w:val="24"/>
          <w:szCs w:val="24"/>
        </w:rPr>
        <w:t xml:space="preserve"> </w:t>
      </w:r>
      <w:r w:rsidRPr="00AD1438">
        <w:rPr>
          <w:rFonts w:asciiTheme="majorBidi" w:hAnsiTheme="majorBidi" w:cstheme="majorBidi"/>
          <w:sz w:val="24"/>
          <w:szCs w:val="24"/>
        </w:rPr>
        <w:t>Développement de la production aquacole en Algérie (1982 à 1986).</w:t>
      </w:r>
    </w:p>
    <w:p w:rsidR="00D7019D" w:rsidRPr="005A4FA1" w:rsidRDefault="005A4FA1" w:rsidP="00637636">
      <w:pPr>
        <w:autoSpaceDE w:val="0"/>
        <w:autoSpaceDN w:val="0"/>
        <w:adjustRightInd w:val="0"/>
        <w:spacing w:after="0" w:line="360" w:lineRule="auto"/>
        <w:jc w:val="right"/>
        <w:rPr>
          <w:rFonts w:asciiTheme="majorBidi" w:hAnsiTheme="majorBidi" w:cstheme="majorBidi"/>
          <w:color w:val="000000" w:themeColor="text1"/>
          <w:sz w:val="24"/>
          <w:szCs w:val="24"/>
        </w:rPr>
      </w:pPr>
      <w:r w:rsidRPr="005A4FA1">
        <w:rPr>
          <w:rFonts w:asciiTheme="majorBidi" w:hAnsiTheme="majorBidi" w:cstheme="majorBidi"/>
          <w:b/>
          <w:bCs/>
          <w:color w:val="000000" w:themeColor="text1"/>
          <w:sz w:val="24"/>
          <w:szCs w:val="24"/>
        </w:rPr>
        <w:t>L’unité</w:t>
      </w:r>
      <w:r w:rsidR="008548F0" w:rsidRPr="005A4FA1">
        <w:rPr>
          <w:rFonts w:asciiTheme="majorBidi" w:hAnsiTheme="majorBidi" w:cstheme="majorBidi"/>
          <w:b/>
          <w:bCs/>
          <w:color w:val="000000" w:themeColor="text1"/>
          <w:sz w:val="24"/>
          <w:szCs w:val="24"/>
        </w:rPr>
        <w:t xml:space="preserve"> Million Tonnes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3"/>
        <w:gridCol w:w="2174"/>
        <w:gridCol w:w="1528"/>
        <w:gridCol w:w="837"/>
        <w:gridCol w:w="1389"/>
        <w:gridCol w:w="698"/>
        <w:gridCol w:w="1113"/>
      </w:tblGrid>
      <w:tr w:rsidR="00D7019D" w:rsidRPr="0011012B" w:rsidTr="00BA7980">
        <w:trPr>
          <w:trHeight w:val="777"/>
        </w:trPr>
        <w:tc>
          <w:tcPr>
            <w:tcW w:w="1421"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 xml:space="preserve">Type d’élevage    </w:t>
            </w:r>
          </w:p>
        </w:tc>
        <w:tc>
          <w:tcPr>
            <w:tcW w:w="217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p>
        </w:tc>
        <w:tc>
          <w:tcPr>
            <w:tcW w:w="153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1982</w:t>
            </w:r>
          </w:p>
        </w:tc>
        <w:tc>
          <w:tcPr>
            <w:tcW w:w="83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1983</w:t>
            </w:r>
          </w:p>
        </w:tc>
        <w:tc>
          <w:tcPr>
            <w:tcW w:w="13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1984</w:t>
            </w:r>
          </w:p>
        </w:tc>
        <w:tc>
          <w:tcPr>
            <w:tcW w:w="69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1985</w:t>
            </w:r>
          </w:p>
        </w:tc>
        <w:tc>
          <w:tcPr>
            <w:tcW w:w="1117"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1986</w:t>
            </w:r>
          </w:p>
        </w:tc>
      </w:tr>
      <w:tr w:rsidR="00D7019D" w:rsidRPr="0011012B" w:rsidTr="00BA7980">
        <w:trPr>
          <w:trHeight w:val="767"/>
        </w:trPr>
        <w:tc>
          <w:tcPr>
            <w:tcW w:w="1421"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Capture de</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Poissons</w:t>
            </w:r>
          </w:p>
        </w:tc>
        <w:tc>
          <w:tcPr>
            <w:tcW w:w="217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Apports</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Capacité</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Apports/capacité %</w:t>
            </w:r>
          </w:p>
        </w:tc>
        <w:tc>
          <w:tcPr>
            <w:tcW w:w="153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77</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300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25,1</w:t>
            </w:r>
          </w:p>
        </w:tc>
        <w:tc>
          <w:tcPr>
            <w:tcW w:w="83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51</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300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17</w:t>
            </w:r>
          </w:p>
        </w:tc>
        <w:tc>
          <w:tcPr>
            <w:tcW w:w="13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45</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300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15</w:t>
            </w:r>
          </w:p>
        </w:tc>
        <w:tc>
          <w:tcPr>
            <w:tcW w:w="69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65</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300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21,7</w:t>
            </w:r>
          </w:p>
        </w:tc>
        <w:tc>
          <w:tcPr>
            <w:tcW w:w="1117"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123</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300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41</w:t>
            </w:r>
          </w:p>
        </w:tc>
      </w:tr>
      <w:tr w:rsidR="00D7019D" w:rsidRPr="0011012B" w:rsidTr="00BA7980">
        <w:trPr>
          <w:trHeight w:val="1157"/>
        </w:trPr>
        <w:tc>
          <w:tcPr>
            <w:tcW w:w="1421"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Elevage</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conchylicole</w:t>
            </w:r>
          </w:p>
        </w:tc>
        <w:tc>
          <w:tcPr>
            <w:tcW w:w="217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Apports</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Capacité</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Apports/capacité %</w:t>
            </w:r>
          </w:p>
        </w:tc>
        <w:tc>
          <w:tcPr>
            <w:tcW w:w="153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w:t>
            </w:r>
          </w:p>
        </w:tc>
        <w:tc>
          <w:tcPr>
            <w:tcW w:w="83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0</w:t>
            </w:r>
          </w:p>
        </w:tc>
        <w:tc>
          <w:tcPr>
            <w:tcW w:w="13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w:t>
            </w:r>
          </w:p>
        </w:tc>
        <w:tc>
          <w:tcPr>
            <w:tcW w:w="69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17</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17</w:t>
            </w:r>
          </w:p>
        </w:tc>
        <w:tc>
          <w:tcPr>
            <w:tcW w:w="1117"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11</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11</w:t>
            </w:r>
          </w:p>
        </w:tc>
      </w:tr>
      <w:tr w:rsidR="00D7019D" w:rsidRPr="0011012B" w:rsidTr="00BA7980">
        <w:trPr>
          <w:trHeight w:val="1165"/>
        </w:trPr>
        <w:tc>
          <w:tcPr>
            <w:tcW w:w="1421"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Capture</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d’Anguille</w:t>
            </w:r>
          </w:p>
        </w:tc>
        <w:tc>
          <w:tcPr>
            <w:tcW w:w="217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Apports</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Capacité</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Apports/capacité %</w:t>
            </w:r>
          </w:p>
        </w:tc>
        <w:tc>
          <w:tcPr>
            <w:tcW w:w="153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13</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13</w:t>
            </w:r>
          </w:p>
        </w:tc>
        <w:tc>
          <w:tcPr>
            <w:tcW w:w="83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60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60</w:t>
            </w:r>
          </w:p>
        </w:tc>
        <w:tc>
          <w:tcPr>
            <w:tcW w:w="13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77</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77</w:t>
            </w:r>
          </w:p>
        </w:tc>
        <w:tc>
          <w:tcPr>
            <w:tcW w:w="698"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54</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54</w:t>
            </w:r>
          </w:p>
        </w:tc>
        <w:tc>
          <w:tcPr>
            <w:tcW w:w="1117"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82</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82</w:t>
            </w:r>
          </w:p>
        </w:tc>
      </w:tr>
      <w:tr w:rsidR="00D7019D" w:rsidRPr="0011012B" w:rsidTr="00BA7980">
        <w:trPr>
          <w:trHeight w:val="1554"/>
        </w:trPr>
        <w:tc>
          <w:tcPr>
            <w:tcW w:w="1421"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Total</w:t>
            </w:r>
          </w:p>
        </w:tc>
        <w:tc>
          <w:tcPr>
            <w:tcW w:w="2176"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Apports</w:t>
            </w:r>
          </w:p>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Capacité</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Apports/capacité %</w:t>
            </w:r>
          </w:p>
        </w:tc>
        <w:tc>
          <w:tcPr>
            <w:tcW w:w="1536"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91</w:t>
            </w:r>
          </w:p>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500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18,2</w:t>
            </w:r>
          </w:p>
        </w:tc>
        <w:tc>
          <w:tcPr>
            <w:tcW w:w="838"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111</w:t>
            </w:r>
          </w:p>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500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22,2</w:t>
            </w:r>
          </w:p>
        </w:tc>
        <w:tc>
          <w:tcPr>
            <w:tcW w:w="1396"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130</w:t>
            </w:r>
          </w:p>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500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27,2</w:t>
            </w:r>
          </w:p>
        </w:tc>
        <w:tc>
          <w:tcPr>
            <w:tcW w:w="698"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136</w:t>
            </w:r>
          </w:p>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500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27,2</w:t>
            </w:r>
          </w:p>
        </w:tc>
        <w:tc>
          <w:tcPr>
            <w:tcW w:w="1117"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216</w:t>
            </w:r>
          </w:p>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500</w:t>
            </w:r>
          </w:p>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43,2</w:t>
            </w:r>
          </w:p>
        </w:tc>
      </w:tr>
    </w:tbl>
    <w:p w:rsidR="00D7019D" w:rsidRPr="0011012B" w:rsidRDefault="009F08D6" w:rsidP="00D7019D">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 xml:space="preserve">                           </w:t>
      </w:r>
      <w:r w:rsidR="00637636">
        <w:rPr>
          <w:rFonts w:asciiTheme="majorBidi" w:hAnsiTheme="majorBidi" w:cstheme="majorBidi"/>
          <w:b/>
          <w:bCs/>
          <w:sz w:val="24"/>
          <w:szCs w:val="24"/>
        </w:rPr>
        <w:t xml:space="preserve"> </w:t>
      </w:r>
      <w:r w:rsidRPr="0011012B">
        <w:rPr>
          <w:rFonts w:asciiTheme="majorBidi" w:hAnsiTheme="majorBidi" w:cstheme="majorBidi"/>
          <w:b/>
          <w:bCs/>
          <w:sz w:val="24"/>
          <w:szCs w:val="24"/>
        </w:rPr>
        <w:t xml:space="preserve">  </w:t>
      </w:r>
      <w:r w:rsidR="009A6412">
        <w:rPr>
          <w:rFonts w:asciiTheme="majorBidi" w:hAnsiTheme="majorBidi" w:cstheme="majorBidi"/>
          <w:b/>
          <w:bCs/>
          <w:sz w:val="24"/>
          <w:szCs w:val="24"/>
        </w:rPr>
        <w:t xml:space="preserve"> </w:t>
      </w:r>
      <w:r w:rsidR="00D7019D" w:rsidRPr="0011012B">
        <w:rPr>
          <w:rFonts w:asciiTheme="majorBidi" w:hAnsiTheme="majorBidi" w:cstheme="majorBidi"/>
          <w:b/>
          <w:bCs/>
          <w:sz w:val="24"/>
          <w:szCs w:val="24"/>
        </w:rPr>
        <w:t xml:space="preserve">Source </w:t>
      </w:r>
      <w:r w:rsidR="00D7019D" w:rsidRPr="0011012B">
        <w:rPr>
          <w:rFonts w:asciiTheme="majorBidi" w:hAnsiTheme="majorBidi" w:cstheme="majorBidi"/>
          <w:sz w:val="24"/>
          <w:szCs w:val="24"/>
        </w:rPr>
        <w:t>: ONS statistiques courantes. Bulletin N°03. Janvier- Février 1988.</w:t>
      </w:r>
    </w:p>
    <w:p w:rsidR="008548F0" w:rsidRPr="0011012B" w:rsidRDefault="008548F0" w:rsidP="00D7019D">
      <w:pPr>
        <w:autoSpaceDE w:val="0"/>
        <w:autoSpaceDN w:val="0"/>
        <w:adjustRightInd w:val="0"/>
        <w:spacing w:after="0" w:line="360" w:lineRule="auto"/>
        <w:rPr>
          <w:rFonts w:asciiTheme="majorBidi" w:hAnsiTheme="majorBidi" w:cstheme="majorBidi"/>
          <w:sz w:val="24"/>
          <w:szCs w:val="24"/>
        </w:rPr>
      </w:pP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 xml:space="preserve">         Les chiffres du tableau ci-dessus montrent clairement la tendance vers l’accroissement de la production aquacole en Algérie, mais on remarque d’autre part que les apports/capacité</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restent assez limites. Ceci s’explique par le manque d’exploitation de ces espèces de poisson</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durant cette période et qui serait dû soit à la méconnaissance de ces espèces par le</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consommateur, la non exploitation de ces ressources ou dû à certaines entraves techniques et</w:t>
      </w:r>
      <w:r w:rsidRPr="0011012B">
        <w:rPr>
          <w:rFonts w:asciiTheme="majorBidi" w:hAnsiTheme="majorBidi" w:cstheme="majorBidi"/>
          <w:sz w:val="24"/>
          <w:szCs w:val="24"/>
          <w:rtl/>
        </w:rPr>
        <w:t xml:space="preserve"> </w:t>
      </w:r>
      <w:r w:rsidRPr="0011012B">
        <w:rPr>
          <w:rFonts w:asciiTheme="majorBidi" w:hAnsiTheme="majorBidi" w:cstheme="majorBidi"/>
          <w:sz w:val="24"/>
          <w:szCs w:val="24"/>
        </w:rPr>
        <w:t>bureaucratiques.</w:t>
      </w:r>
    </w:p>
    <w:p w:rsidR="00D7019D" w:rsidRPr="0011012B" w:rsidRDefault="00D7019D" w:rsidP="00637636">
      <w:pPr>
        <w:autoSpaceDE w:val="0"/>
        <w:autoSpaceDN w:val="0"/>
        <w:adjustRightInd w:val="0"/>
        <w:spacing w:after="0" w:line="360" w:lineRule="auto"/>
        <w:jc w:val="center"/>
        <w:rPr>
          <w:rFonts w:asciiTheme="majorBidi" w:hAnsiTheme="majorBidi" w:cstheme="majorBidi"/>
          <w:b/>
          <w:bCs/>
          <w:sz w:val="24"/>
          <w:szCs w:val="24"/>
        </w:rPr>
      </w:pPr>
      <w:r w:rsidRPr="0011012B">
        <w:rPr>
          <w:rFonts w:asciiTheme="majorBidi" w:hAnsiTheme="majorBidi" w:cstheme="majorBidi"/>
          <w:b/>
          <w:bCs/>
          <w:sz w:val="24"/>
          <w:szCs w:val="24"/>
        </w:rPr>
        <w:t>Tableau 2</w:t>
      </w:r>
      <w:r w:rsidR="00D423EB" w:rsidRPr="0011012B">
        <w:rPr>
          <w:rFonts w:asciiTheme="majorBidi" w:hAnsiTheme="majorBidi" w:cstheme="majorBidi"/>
          <w:b/>
          <w:bCs/>
          <w:sz w:val="24"/>
          <w:szCs w:val="24"/>
        </w:rPr>
        <w:t> :</w:t>
      </w:r>
      <w:r w:rsidRPr="0011012B">
        <w:rPr>
          <w:rFonts w:asciiTheme="majorBidi" w:hAnsiTheme="majorBidi" w:cstheme="majorBidi"/>
          <w:b/>
          <w:bCs/>
          <w:sz w:val="24"/>
          <w:szCs w:val="24"/>
        </w:rPr>
        <w:t xml:space="preserve"> </w:t>
      </w:r>
      <w:r w:rsidRPr="00AD1438">
        <w:rPr>
          <w:rFonts w:asciiTheme="majorBidi" w:hAnsiTheme="majorBidi" w:cstheme="majorBidi"/>
          <w:sz w:val="24"/>
          <w:szCs w:val="24"/>
        </w:rPr>
        <w:t>Evolution de la production aquacole en Algérie de 1980 à 1992</w:t>
      </w:r>
    </w:p>
    <w:p w:rsidR="00D7019D" w:rsidRPr="0011012B" w:rsidRDefault="009A6412" w:rsidP="00C31C3C">
      <w:pPr>
        <w:autoSpaceDE w:val="0"/>
        <w:autoSpaceDN w:val="0"/>
        <w:adjustRightInd w:val="0"/>
        <w:spacing w:after="0" w:line="360" w:lineRule="auto"/>
        <w:rPr>
          <w:rFonts w:asciiTheme="majorBidi" w:hAnsiTheme="majorBidi" w:cstheme="majorBidi"/>
          <w:sz w:val="24"/>
          <w:szCs w:val="24"/>
          <w:rtl/>
        </w:rPr>
      </w:pPr>
      <w:r>
        <w:rPr>
          <w:rFonts w:asciiTheme="majorBidi" w:hAnsiTheme="majorBidi" w:cstheme="majorBidi"/>
          <w:sz w:val="24"/>
          <w:szCs w:val="24"/>
        </w:rPr>
        <w:t xml:space="preserve">                                                                                                                          </w:t>
      </w:r>
      <w:r w:rsidR="00637636">
        <w:rPr>
          <w:rFonts w:asciiTheme="majorBidi" w:hAnsiTheme="majorBidi" w:cstheme="majorBidi"/>
          <w:sz w:val="24"/>
          <w:szCs w:val="24"/>
        </w:rPr>
        <w:t xml:space="preserve">  </w:t>
      </w:r>
    </w:p>
    <w:tbl>
      <w:tblPr>
        <w:tblW w:w="1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tblPr>
      <w:tblGrid>
        <w:gridCol w:w="1363"/>
        <w:gridCol w:w="696"/>
        <w:gridCol w:w="696"/>
        <w:gridCol w:w="696"/>
        <w:gridCol w:w="696"/>
        <w:gridCol w:w="696"/>
        <w:gridCol w:w="696"/>
        <w:gridCol w:w="696"/>
        <w:gridCol w:w="696"/>
        <w:gridCol w:w="696"/>
        <w:gridCol w:w="696"/>
        <w:gridCol w:w="696"/>
        <w:gridCol w:w="696"/>
        <w:gridCol w:w="696"/>
      </w:tblGrid>
      <w:tr w:rsidR="00D7019D" w:rsidRPr="0011012B" w:rsidTr="00C31C3C">
        <w:trPr>
          <w:trHeight w:val="289"/>
        </w:trPr>
        <w:tc>
          <w:tcPr>
            <w:tcW w:w="1363"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 xml:space="preserve">Années </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b/>
                <w:bCs/>
                <w:sz w:val="24"/>
                <w:szCs w:val="24"/>
              </w:rPr>
            </w:pPr>
            <w:r w:rsidRPr="0011012B">
              <w:rPr>
                <w:rFonts w:asciiTheme="majorBidi" w:hAnsiTheme="majorBidi" w:cstheme="majorBidi"/>
                <w:b/>
                <w:bCs/>
                <w:sz w:val="24"/>
                <w:szCs w:val="24"/>
              </w:rPr>
              <w:t xml:space="preserve">1980   </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1981</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1982</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1983</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1984</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1985</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1986</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1987</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1988</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1989</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1990</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1991</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1992</w:t>
            </w:r>
          </w:p>
        </w:tc>
      </w:tr>
      <w:tr w:rsidR="00D7019D" w:rsidRPr="0011012B" w:rsidTr="00C31C3C">
        <w:trPr>
          <w:trHeight w:val="289"/>
        </w:trPr>
        <w:tc>
          <w:tcPr>
            <w:tcW w:w="1363" w:type="dxa"/>
          </w:tcPr>
          <w:p w:rsidR="00D7019D" w:rsidRPr="0011012B" w:rsidRDefault="00D7019D" w:rsidP="00C57222">
            <w:pPr>
              <w:spacing w:after="0" w:line="360" w:lineRule="auto"/>
              <w:rPr>
                <w:rFonts w:asciiTheme="majorBidi" w:hAnsiTheme="majorBidi" w:cstheme="majorBidi"/>
                <w:sz w:val="24"/>
                <w:szCs w:val="24"/>
              </w:rPr>
            </w:pPr>
            <w:r w:rsidRPr="0011012B">
              <w:rPr>
                <w:rFonts w:asciiTheme="majorBidi" w:hAnsiTheme="majorBidi" w:cstheme="majorBidi"/>
                <w:b/>
                <w:bCs/>
                <w:sz w:val="24"/>
                <w:szCs w:val="24"/>
              </w:rPr>
              <w:t>Production</w:t>
            </w:r>
          </w:p>
        </w:tc>
        <w:tc>
          <w:tcPr>
            <w:tcW w:w="696" w:type="dxa"/>
          </w:tcPr>
          <w:p w:rsidR="00D7019D" w:rsidRPr="0011012B" w:rsidRDefault="00D7019D" w:rsidP="00C57222">
            <w:pPr>
              <w:spacing w:after="0" w:line="360" w:lineRule="auto"/>
              <w:rPr>
                <w:rFonts w:asciiTheme="majorBidi" w:hAnsiTheme="majorBidi" w:cstheme="majorBidi"/>
                <w:sz w:val="24"/>
                <w:szCs w:val="24"/>
              </w:rPr>
            </w:pPr>
            <w:r w:rsidRPr="0011012B">
              <w:rPr>
                <w:rFonts w:asciiTheme="majorBidi" w:hAnsiTheme="majorBidi" w:cstheme="majorBidi"/>
                <w:sz w:val="24"/>
                <w:szCs w:val="24"/>
              </w:rPr>
              <w:t>155</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85</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84</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88</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88</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69</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83</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215</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209</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205</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362</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402</w:t>
            </w:r>
          </w:p>
        </w:tc>
        <w:tc>
          <w:tcPr>
            <w:tcW w:w="696" w:type="dxa"/>
          </w:tcPr>
          <w:p w:rsidR="00D7019D" w:rsidRPr="0011012B" w:rsidRDefault="00D7019D" w:rsidP="00C57222">
            <w:p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rPr>
              <w:t>146</w:t>
            </w:r>
          </w:p>
        </w:tc>
      </w:tr>
    </w:tbl>
    <w:p w:rsidR="00D7019D" w:rsidRPr="00C31C3C" w:rsidRDefault="00C31C3C" w:rsidP="00C31C3C">
      <w:pPr>
        <w:autoSpaceDE w:val="0"/>
        <w:autoSpaceDN w:val="0"/>
        <w:adjustRightInd w:val="0"/>
        <w:spacing w:after="0" w:line="360" w:lineRule="auto"/>
        <w:jc w:val="right"/>
        <w:rPr>
          <w:rFonts w:asciiTheme="majorBidi" w:hAnsiTheme="majorBidi" w:cstheme="majorBidi"/>
          <w:sz w:val="20"/>
          <w:szCs w:val="20"/>
          <w:rtl/>
        </w:rPr>
      </w:pPr>
      <w:r w:rsidRPr="00C31C3C">
        <w:rPr>
          <w:rFonts w:asciiTheme="majorBidi" w:hAnsiTheme="majorBidi" w:cstheme="majorBidi"/>
          <w:sz w:val="20"/>
          <w:szCs w:val="20"/>
        </w:rPr>
        <w:t>Unité en Tonnes</w:t>
      </w:r>
    </w:p>
    <w:p w:rsidR="00D7019D" w:rsidRDefault="00D7019D" w:rsidP="00D423EB">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Le </w:t>
      </w:r>
      <w:r w:rsidR="009A6412">
        <w:rPr>
          <w:rFonts w:asciiTheme="majorBidi" w:hAnsiTheme="majorBidi" w:cstheme="majorBidi"/>
          <w:sz w:val="24"/>
          <w:szCs w:val="24"/>
          <w:lang w:eastAsia="fr-FR"/>
        </w:rPr>
        <w:t xml:space="preserve">tableau </w:t>
      </w:r>
      <w:r w:rsidRPr="0011012B">
        <w:rPr>
          <w:rFonts w:asciiTheme="majorBidi" w:hAnsiTheme="majorBidi" w:cstheme="majorBidi"/>
          <w:sz w:val="24"/>
          <w:szCs w:val="24"/>
          <w:lang w:eastAsia="fr-FR"/>
        </w:rPr>
        <w:t xml:space="preserve">2, ci-dessus, montre que la production aquacole a connu un </w:t>
      </w:r>
      <w:r w:rsidR="008548F0" w:rsidRPr="0011012B">
        <w:rPr>
          <w:rFonts w:asciiTheme="majorBidi" w:hAnsiTheme="majorBidi" w:cstheme="majorBidi"/>
          <w:sz w:val="24"/>
          <w:szCs w:val="24"/>
          <w:lang w:eastAsia="fr-FR"/>
        </w:rPr>
        <w:t>a</w:t>
      </w:r>
      <w:r w:rsidRPr="0011012B">
        <w:rPr>
          <w:rFonts w:asciiTheme="majorBidi" w:hAnsiTheme="majorBidi" w:cstheme="majorBidi"/>
          <w:sz w:val="24"/>
          <w:szCs w:val="24"/>
          <w:lang w:eastAsia="fr-FR"/>
        </w:rPr>
        <w:t>ccroissement remarquable entre 1986 et 1990, ce qui peut être dû sans nul doute aux opérations de repeuplement que l’ONDPA a effectué durant cette période.</w:t>
      </w:r>
    </w:p>
    <w:p w:rsidR="00D7019D" w:rsidRDefault="00D7019D" w:rsidP="009B24B7">
      <w:pPr>
        <w:tabs>
          <w:tab w:val="left" w:pos="709"/>
        </w:tabs>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lastRenderedPageBreak/>
        <w:t xml:space="preserve">         </w:t>
      </w:r>
      <w:r w:rsidR="009B24B7">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La production aquacole en Algérie est représentée à 87% par la pêche continentale qui est en grande partie le fruit des repeuplements réalisés en 1985, 1986 et 1991.</w:t>
      </w:r>
    </w:p>
    <w:p w:rsidR="00D7019D" w:rsidRPr="0011012B" w:rsidRDefault="00D7019D" w:rsidP="009B24B7">
      <w:pPr>
        <w:tabs>
          <w:tab w:val="left" w:pos="709"/>
        </w:tabs>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w:t>
      </w:r>
      <w:r w:rsidR="009B24B7">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Durant longtemps, le développement de l’aquaculture en Algérie a été confronté à un ensemble de problèmes liés à l’outil de production, au collectif de travail et à</w:t>
      </w:r>
    </w:p>
    <w:p w:rsidR="00D7019D" w:rsidRPr="0011012B"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l’environnement. Concernant l’outil de production, on enregistre une insuffisance des</w:t>
      </w:r>
    </w:p>
    <w:p w:rsidR="00D7019D" w:rsidRDefault="00D7019D" w:rsidP="005A4FA1">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équipements performants : nasses, barques, outillages de pêche. Quant au second, c’est un manque dans les moyens de productions d’alevins (écloseries) et une insuffisance dans les moyens de transports spécialisés</w:t>
      </w:r>
      <w:r w:rsidR="009B24B7">
        <w:rPr>
          <w:rFonts w:asciiTheme="majorBidi" w:hAnsiTheme="majorBidi" w:cstheme="majorBidi"/>
          <w:sz w:val="24"/>
          <w:szCs w:val="24"/>
          <w:lang w:eastAsia="fr-FR"/>
        </w:rPr>
        <w:t xml:space="preserve"> et du personnel qualifié (CERP</w:t>
      </w:r>
      <w:r w:rsidRPr="0011012B">
        <w:rPr>
          <w:rFonts w:asciiTheme="majorBidi" w:hAnsiTheme="majorBidi" w:cstheme="majorBidi"/>
          <w:sz w:val="24"/>
          <w:szCs w:val="24"/>
          <w:lang w:eastAsia="fr-FR"/>
        </w:rPr>
        <w:t>, 1988</w:t>
      </w:r>
      <w:r w:rsidR="005A4FA1">
        <w:rPr>
          <w:rFonts w:asciiTheme="majorBidi" w:hAnsiTheme="majorBidi" w:cstheme="majorBidi"/>
          <w:sz w:val="24"/>
          <w:szCs w:val="24"/>
          <w:lang w:eastAsia="fr-FR"/>
        </w:rPr>
        <w:t>)</w:t>
      </w:r>
      <w:r w:rsidR="0095684B">
        <w:rPr>
          <w:rFonts w:asciiTheme="majorBidi" w:hAnsiTheme="majorBidi" w:cstheme="majorBidi"/>
          <w:sz w:val="24"/>
          <w:szCs w:val="24"/>
          <w:lang w:eastAsia="fr-FR"/>
        </w:rPr>
        <w:t xml:space="preserve"> in </w:t>
      </w:r>
      <w:r w:rsidR="005A4FA1">
        <w:rPr>
          <w:rFonts w:asciiTheme="majorBidi" w:hAnsiTheme="majorBidi" w:cstheme="majorBidi"/>
          <w:sz w:val="24"/>
          <w:szCs w:val="24"/>
          <w:lang w:eastAsia="fr-FR"/>
        </w:rPr>
        <w:t>(</w:t>
      </w:r>
      <w:r w:rsidR="00A51B9F">
        <w:rPr>
          <w:rFonts w:asciiTheme="majorBidi" w:hAnsiTheme="majorBidi" w:cstheme="majorBidi"/>
          <w:sz w:val="24"/>
          <w:szCs w:val="24"/>
          <w:lang w:eastAsia="fr-FR"/>
        </w:rPr>
        <w:t>S</w:t>
      </w:r>
      <w:r w:rsidR="00A51B9F" w:rsidRPr="005A4FA1">
        <w:rPr>
          <w:rFonts w:asciiTheme="majorBidi" w:hAnsiTheme="majorBidi" w:cstheme="majorBidi"/>
          <w:sz w:val="24"/>
          <w:szCs w:val="24"/>
          <w:lang w:eastAsia="fr-FR"/>
        </w:rPr>
        <w:t>erid</w:t>
      </w:r>
      <w:r w:rsidR="00A51B9F">
        <w:rPr>
          <w:rFonts w:asciiTheme="majorBidi" w:hAnsiTheme="majorBidi" w:cstheme="majorBidi"/>
          <w:sz w:val="24"/>
          <w:szCs w:val="24"/>
          <w:lang w:eastAsia="fr-FR"/>
        </w:rPr>
        <w:t>i,</w:t>
      </w:r>
      <w:r w:rsidR="0095684B">
        <w:rPr>
          <w:rFonts w:asciiTheme="majorBidi" w:hAnsiTheme="majorBidi" w:cstheme="majorBidi"/>
          <w:sz w:val="24"/>
          <w:szCs w:val="24"/>
          <w:lang w:eastAsia="fr-FR"/>
        </w:rPr>
        <w:t xml:space="preserve"> 2011</w:t>
      </w:r>
      <w:r w:rsidRPr="0011012B">
        <w:rPr>
          <w:rFonts w:asciiTheme="majorBidi" w:hAnsiTheme="majorBidi" w:cstheme="majorBidi"/>
          <w:sz w:val="24"/>
          <w:szCs w:val="24"/>
          <w:lang w:eastAsia="fr-FR"/>
        </w:rPr>
        <w:t>).</w:t>
      </w:r>
    </w:p>
    <w:p w:rsidR="005C7ECF" w:rsidRPr="005C7ECF" w:rsidRDefault="005C7ECF" w:rsidP="005C7ECF">
      <w:pPr>
        <w:pStyle w:val="Paragraphedeliste"/>
        <w:numPr>
          <w:ilvl w:val="0"/>
          <w:numId w:val="13"/>
        </w:numPr>
        <w:autoSpaceDE w:val="0"/>
        <w:autoSpaceDN w:val="0"/>
        <w:adjustRightInd w:val="0"/>
        <w:spacing w:after="0" w:line="360" w:lineRule="auto"/>
        <w:ind w:left="426" w:hanging="284"/>
        <w:rPr>
          <w:rFonts w:ascii="Times New Roman" w:hAnsi="Times New Roman" w:cs="Times New Roman"/>
          <w:b/>
          <w:bCs/>
          <w:sz w:val="24"/>
          <w:szCs w:val="24"/>
          <w:lang w:eastAsia="fr-FR"/>
        </w:rPr>
      </w:pPr>
      <w:r w:rsidRPr="005C7ECF">
        <w:rPr>
          <w:rFonts w:ascii="Times New Roman" w:hAnsi="Times New Roman" w:cs="Times New Roman"/>
          <w:b/>
          <w:bCs/>
          <w:sz w:val="24"/>
          <w:szCs w:val="24"/>
          <w:lang w:eastAsia="fr-FR"/>
        </w:rPr>
        <w:t>3ème période :</w:t>
      </w:r>
    </w:p>
    <w:p w:rsidR="005C7ECF" w:rsidRPr="005C7ECF" w:rsidRDefault="005C7ECF" w:rsidP="005C7ECF">
      <w:pPr>
        <w:pStyle w:val="Paragraphedeliste"/>
        <w:numPr>
          <w:ilvl w:val="0"/>
          <w:numId w:val="19"/>
        </w:numPr>
        <w:autoSpaceDE w:val="0"/>
        <w:autoSpaceDN w:val="0"/>
        <w:adjustRightInd w:val="0"/>
        <w:spacing w:after="0" w:line="360" w:lineRule="auto"/>
        <w:rPr>
          <w:rFonts w:ascii="Times New Roman" w:hAnsi="Times New Roman" w:cs="Times New Roman"/>
          <w:sz w:val="24"/>
          <w:szCs w:val="24"/>
          <w:lang w:eastAsia="fr-FR"/>
        </w:rPr>
      </w:pPr>
      <w:r w:rsidRPr="005C7ECF">
        <w:rPr>
          <w:rFonts w:ascii="Times New Roman" w:hAnsi="Times New Roman" w:cs="Times New Roman"/>
          <w:sz w:val="24"/>
          <w:szCs w:val="24"/>
          <w:lang w:eastAsia="fr-FR"/>
        </w:rPr>
        <w:t>1999 : inventaire des sites aquacoles à travers le territoire national.</w:t>
      </w:r>
    </w:p>
    <w:p w:rsidR="005C7ECF" w:rsidRPr="005C7ECF" w:rsidRDefault="005C7ECF" w:rsidP="005C7ECF">
      <w:pPr>
        <w:pStyle w:val="Paragraphedeliste"/>
        <w:numPr>
          <w:ilvl w:val="0"/>
          <w:numId w:val="19"/>
        </w:numPr>
        <w:autoSpaceDE w:val="0"/>
        <w:autoSpaceDN w:val="0"/>
        <w:adjustRightInd w:val="0"/>
        <w:spacing w:after="0" w:line="360" w:lineRule="auto"/>
        <w:rPr>
          <w:rFonts w:ascii="Times New Roman" w:hAnsi="Times New Roman" w:cs="Times New Roman"/>
          <w:sz w:val="24"/>
          <w:szCs w:val="24"/>
          <w:lang w:eastAsia="fr-FR"/>
        </w:rPr>
      </w:pPr>
      <w:r w:rsidRPr="005C7ECF">
        <w:rPr>
          <w:rFonts w:ascii="Times New Roman" w:hAnsi="Times New Roman" w:cs="Times New Roman"/>
          <w:sz w:val="24"/>
          <w:szCs w:val="24"/>
          <w:lang w:eastAsia="fr-FR"/>
        </w:rPr>
        <w:t>2007 à 2009 : reproduction et empoissonnement de 500 000 alevins de tilapia et mulet ont été effectués par le CNRDPA.</w:t>
      </w:r>
    </w:p>
    <w:p w:rsidR="00D40CA2" w:rsidRDefault="00D40CA2" w:rsidP="00D40CA2">
      <w:pPr>
        <w:autoSpaceDE w:val="0"/>
        <w:autoSpaceDN w:val="0"/>
        <w:adjustRightInd w:val="0"/>
        <w:spacing w:after="0" w:line="360" w:lineRule="auto"/>
        <w:rPr>
          <w:rFonts w:asciiTheme="majorBidi" w:hAnsiTheme="majorBidi" w:cstheme="majorBidi"/>
          <w:b/>
          <w:bCs/>
          <w:sz w:val="24"/>
          <w:szCs w:val="24"/>
          <w:lang w:eastAsia="fr-FR"/>
        </w:rPr>
      </w:pPr>
      <w:r w:rsidRPr="00D40CA2">
        <w:rPr>
          <w:rFonts w:asciiTheme="majorBidi" w:hAnsiTheme="majorBidi" w:cstheme="majorBidi"/>
          <w:b/>
          <w:bCs/>
          <w:sz w:val="24"/>
          <w:szCs w:val="24"/>
          <w:lang w:eastAsia="fr-FR"/>
        </w:rPr>
        <w:t>2.</w:t>
      </w:r>
      <w:r>
        <w:rPr>
          <w:rFonts w:asciiTheme="majorBidi" w:hAnsiTheme="majorBidi" w:cstheme="majorBidi"/>
          <w:b/>
          <w:bCs/>
          <w:sz w:val="24"/>
          <w:szCs w:val="24"/>
          <w:lang w:eastAsia="fr-FR"/>
        </w:rPr>
        <w:t xml:space="preserve"> </w:t>
      </w:r>
      <w:r w:rsidR="00D7019D" w:rsidRPr="00D40CA2">
        <w:rPr>
          <w:rFonts w:asciiTheme="majorBidi" w:hAnsiTheme="majorBidi" w:cstheme="majorBidi"/>
          <w:b/>
          <w:bCs/>
          <w:sz w:val="24"/>
          <w:szCs w:val="24"/>
          <w:lang w:eastAsia="fr-FR"/>
        </w:rPr>
        <w:t xml:space="preserve">2. Stratégie nationale de </w:t>
      </w:r>
      <w:r w:rsidR="009019FE" w:rsidRPr="00D40CA2">
        <w:rPr>
          <w:rFonts w:asciiTheme="majorBidi" w:hAnsiTheme="majorBidi" w:cstheme="majorBidi"/>
          <w:b/>
          <w:bCs/>
          <w:sz w:val="24"/>
          <w:szCs w:val="24"/>
          <w:lang w:eastAsia="fr-FR"/>
        </w:rPr>
        <w:t>développement</w:t>
      </w:r>
    </w:p>
    <w:p w:rsidR="00D7019D" w:rsidRDefault="00D7019D" w:rsidP="00D40CA2">
      <w:pPr>
        <w:autoSpaceDE w:val="0"/>
        <w:autoSpaceDN w:val="0"/>
        <w:adjustRightInd w:val="0"/>
        <w:spacing w:after="0" w:line="360" w:lineRule="auto"/>
        <w:ind w:firstLine="709"/>
        <w:rPr>
          <w:rFonts w:asciiTheme="majorBidi" w:hAnsiTheme="majorBidi" w:cstheme="majorBidi"/>
          <w:sz w:val="24"/>
          <w:szCs w:val="24"/>
          <w:lang w:eastAsia="fr-FR"/>
        </w:rPr>
      </w:pPr>
      <w:r w:rsidRPr="0011012B">
        <w:rPr>
          <w:rFonts w:asciiTheme="majorBidi" w:hAnsiTheme="majorBidi" w:cstheme="majorBidi"/>
          <w:sz w:val="24"/>
          <w:szCs w:val="24"/>
          <w:lang w:eastAsia="fr-FR"/>
        </w:rPr>
        <w:t>Le Schéma National de Développement de la Pêche et de l’Aquaculture se base sur les objectifs et actions suivants :</w:t>
      </w:r>
    </w:p>
    <w:p w:rsidR="00BA7980" w:rsidRDefault="00BA7980" w:rsidP="00D7019D">
      <w:pPr>
        <w:autoSpaceDE w:val="0"/>
        <w:autoSpaceDN w:val="0"/>
        <w:adjustRightInd w:val="0"/>
        <w:spacing w:after="0" w:line="360" w:lineRule="auto"/>
        <w:rPr>
          <w:rFonts w:asciiTheme="majorBidi" w:hAnsiTheme="majorBidi" w:cstheme="majorBidi"/>
          <w:b/>
          <w:bCs/>
          <w:sz w:val="24"/>
          <w:szCs w:val="24"/>
          <w:lang w:eastAsia="fr-FR"/>
        </w:rPr>
      </w:pPr>
    </w:p>
    <w:p w:rsidR="00D7019D" w:rsidRPr="0011012B" w:rsidRDefault="00D423EB"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2</w:t>
      </w:r>
      <w:r w:rsidR="00C7525A">
        <w:rPr>
          <w:rFonts w:asciiTheme="majorBidi" w:hAnsiTheme="majorBidi" w:cstheme="majorBidi"/>
          <w:b/>
          <w:bCs/>
          <w:sz w:val="24"/>
          <w:szCs w:val="24"/>
          <w:lang w:eastAsia="fr-FR"/>
        </w:rPr>
        <w:t xml:space="preserve">. 2.1. Objectifs </w:t>
      </w:r>
    </w:p>
    <w:p w:rsidR="00D7019D" w:rsidRPr="0011012B" w:rsidRDefault="00D7019D" w:rsidP="004135FA">
      <w:pPr>
        <w:numPr>
          <w:ilvl w:val="0"/>
          <w:numId w:val="2"/>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L’augmentation de la production ;</w:t>
      </w:r>
    </w:p>
    <w:p w:rsidR="00D7019D" w:rsidRPr="0011012B" w:rsidRDefault="00D7019D" w:rsidP="004135FA">
      <w:pPr>
        <w:numPr>
          <w:ilvl w:val="0"/>
          <w:numId w:val="2"/>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 création d’emplois ;</w:t>
      </w:r>
    </w:p>
    <w:p w:rsidR="00D7019D" w:rsidRPr="0011012B" w:rsidRDefault="00D7019D" w:rsidP="004135FA">
      <w:pPr>
        <w:numPr>
          <w:ilvl w:val="0"/>
          <w:numId w:val="2"/>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L’accessibilité du produit ;</w:t>
      </w:r>
    </w:p>
    <w:p w:rsidR="00D7019D" w:rsidRPr="0011012B" w:rsidRDefault="00D7019D" w:rsidP="004135FA">
      <w:pPr>
        <w:numPr>
          <w:ilvl w:val="0"/>
          <w:numId w:val="2"/>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Le développement rural et l’équilibre régional ;</w:t>
      </w:r>
    </w:p>
    <w:p w:rsidR="00D7019D" w:rsidRPr="0011012B" w:rsidRDefault="00D7019D" w:rsidP="004135FA">
      <w:pPr>
        <w:numPr>
          <w:ilvl w:val="0"/>
          <w:numId w:val="2"/>
        </w:numPr>
        <w:autoSpaceDE w:val="0"/>
        <w:autoSpaceDN w:val="0"/>
        <w:adjustRightInd w:val="0"/>
        <w:spacing w:after="0" w:line="360" w:lineRule="auto"/>
        <w:rPr>
          <w:rFonts w:asciiTheme="majorBidi" w:hAnsiTheme="majorBidi" w:cstheme="majorBidi"/>
          <w:sz w:val="24"/>
          <w:szCs w:val="24"/>
        </w:rPr>
      </w:pPr>
      <w:r w:rsidRPr="0011012B">
        <w:rPr>
          <w:rFonts w:asciiTheme="majorBidi" w:hAnsiTheme="majorBidi" w:cstheme="majorBidi"/>
          <w:sz w:val="24"/>
          <w:szCs w:val="24"/>
          <w:lang w:eastAsia="fr-FR"/>
        </w:rPr>
        <w:t>La préservation de la ressource biologique ;</w:t>
      </w:r>
    </w:p>
    <w:p w:rsidR="00D7019D" w:rsidRPr="0011012B" w:rsidRDefault="00D7019D" w:rsidP="004135FA">
      <w:pPr>
        <w:numPr>
          <w:ilvl w:val="0"/>
          <w:numId w:val="2"/>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 promotion des investissements ;</w:t>
      </w:r>
    </w:p>
    <w:p w:rsidR="00D7019D" w:rsidRDefault="00D7019D" w:rsidP="004135FA">
      <w:pPr>
        <w:numPr>
          <w:ilvl w:val="0"/>
          <w:numId w:val="2"/>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L’encouragement des exportations.</w:t>
      </w:r>
    </w:p>
    <w:p w:rsidR="00D40CA2" w:rsidRPr="0011012B" w:rsidRDefault="00D40CA2" w:rsidP="00D40CA2">
      <w:pPr>
        <w:autoSpaceDE w:val="0"/>
        <w:autoSpaceDN w:val="0"/>
        <w:adjustRightInd w:val="0"/>
        <w:spacing w:after="0" w:line="360" w:lineRule="auto"/>
        <w:ind w:left="720"/>
        <w:rPr>
          <w:rFonts w:asciiTheme="majorBidi" w:hAnsiTheme="majorBidi" w:cstheme="majorBidi"/>
          <w:sz w:val="24"/>
          <w:szCs w:val="24"/>
          <w:lang w:eastAsia="fr-FR"/>
        </w:rPr>
      </w:pPr>
    </w:p>
    <w:p w:rsidR="00D7019D" w:rsidRPr="00D40CA2" w:rsidRDefault="00C7525A" w:rsidP="00913FD2">
      <w:pPr>
        <w:autoSpaceDE w:val="0"/>
        <w:autoSpaceDN w:val="0"/>
        <w:adjustRightInd w:val="0"/>
        <w:spacing w:after="0" w:line="360" w:lineRule="auto"/>
        <w:rPr>
          <w:rFonts w:asciiTheme="majorBidi" w:hAnsiTheme="majorBidi" w:cstheme="majorBidi"/>
          <w:b/>
          <w:bCs/>
          <w:sz w:val="24"/>
          <w:szCs w:val="24"/>
          <w:lang w:eastAsia="fr-FR"/>
        </w:rPr>
      </w:pPr>
      <w:r w:rsidRPr="00D40CA2">
        <w:rPr>
          <w:rFonts w:asciiTheme="majorBidi" w:hAnsiTheme="majorBidi" w:cstheme="majorBidi"/>
          <w:b/>
          <w:bCs/>
          <w:sz w:val="24"/>
          <w:szCs w:val="24"/>
          <w:lang w:eastAsia="fr-FR"/>
        </w:rPr>
        <w:t>2.2</w:t>
      </w:r>
      <w:r w:rsidR="00913FD2">
        <w:rPr>
          <w:rFonts w:asciiTheme="majorBidi" w:hAnsiTheme="majorBidi" w:cstheme="majorBidi"/>
          <w:b/>
          <w:bCs/>
          <w:sz w:val="24"/>
          <w:szCs w:val="24"/>
          <w:lang w:eastAsia="fr-FR"/>
        </w:rPr>
        <w:t>.2.</w:t>
      </w:r>
      <w:r w:rsidR="00C31C3C">
        <w:rPr>
          <w:rFonts w:asciiTheme="majorBidi" w:hAnsiTheme="majorBidi" w:cstheme="majorBidi"/>
          <w:b/>
          <w:bCs/>
          <w:sz w:val="24"/>
          <w:szCs w:val="24"/>
          <w:lang w:eastAsia="fr-FR"/>
        </w:rPr>
        <w:t xml:space="preserve"> </w:t>
      </w:r>
      <w:r w:rsidRPr="00D40CA2">
        <w:rPr>
          <w:rFonts w:asciiTheme="majorBidi" w:hAnsiTheme="majorBidi" w:cstheme="majorBidi"/>
          <w:b/>
          <w:bCs/>
          <w:sz w:val="24"/>
          <w:szCs w:val="24"/>
          <w:lang w:eastAsia="fr-FR"/>
        </w:rPr>
        <w:t xml:space="preserve">Actions et Mesures </w:t>
      </w:r>
    </w:p>
    <w:p w:rsidR="00D7019D" w:rsidRPr="0011012B" w:rsidRDefault="00D7019D" w:rsidP="00D40CA2">
      <w:pPr>
        <w:autoSpaceDE w:val="0"/>
        <w:autoSpaceDN w:val="0"/>
        <w:adjustRightInd w:val="0"/>
        <w:spacing w:after="0" w:line="360" w:lineRule="auto"/>
        <w:ind w:firstLine="709"/>
        <w:rPr>
          <w:rFonts w:asciiTheme="majorBidi" w:hAnsiTheme="majorBidi" w:cstheme="majorBidi"/>
          <w:sz w:val="24"/>
          <w:szCs w:val="24"/>
          <w:lang w:eastAsia="fr-FR"/>
        </w:rPr>
      </w:pPr>
      <w:r w:rsidRPr="0011012B">
        <w:rPr>
          <w:rFonts w:asciiTheme="majorBidi" w:hAnsiTheme="majorBidi" w:cstheme="majorBidi"/>
          <w:sz w:val="24"/>
          <w:szCs w:val="24"/>
          <w:lang w:eastAsia="fr-FR"/>
        </w:rPr>
        <w:t>Le Ministère de la Pêche et des Ressources Halieutiques dans le cadre de sa stratégie</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de développement, s’est assigné des objectifs afin de concrétiser les actions et mesures suivantes :</w:t>
      </w:r>
    </w:p>
    <w:p w:rsidR="00D7019D" w:rsidRPr="0011012B" w:rsidRDefault="00D7019D" w:rsidP="004135FA">
      <w:pPr>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une exploitation optimale et rationnelle de tout le potentiel halieutique dans le cadre</w:t>
      </w:r>
      <w:r w:rsidR="00637636">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du développement durable tel qu’inscrit dans le code de conduite pour une pêche responsable ;</w:t>
      </w:r>
    </w:p>
    <w:p w:rsidR="00D7019D" w:rsidRPr="0011012B" w:rsidRDefault="00D7019D" w:rsidP="004135FA">
      <w:pPr>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le développement d’une industrie aquacole ;</w:t>
      </w:r>
    </w:p>
    <w:p w:rsidR="00D7019D" w:rsidRPr="0011012B" w:rsidRDefault="00D7019D" w:rsidP="004135FA">
      <w:pPr>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lastRenderedPageBreak/>
        <w:t xml:space="preserve">la diversification des sources d’approvisionnement du marché en produit halieutiques </w:t>
      </w:r>
    </w:p>
    <w:p w:rsidR="00D7019D" w:rsidRPr="0011012B" w:rsidRDefault="00D7019D" w:rsidP="004135FA">
      <w:pPr>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l’organisation des activités productives ;</w:t>
      </w:r>
    </w:p>
    <w:p w:rsidR="00D7019D" w:rsidRPr="0011012B" w:rsidRDefault="00D7019D" w:rsidP="004135FA">
      <w:pPr>
        <w:numPr>
          <w:ilvl w:val="0"/>
          <w:numId w:val="3"/>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 réhabilitation, le renouvellement et la modernisation de la flottille de pêche ;</w:t>
      </w:r>
    </w:p>
    <w:p w:rsidR="00D7019D" w:rsidRPr="0011012B" w:rsidRDefault="00D7019D" w:rsidP="004135FA">
      <w:pPr>
        <w:numPr>
          <w:ilvl w:val="0"/>
          <w:numId w:val="4"/>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l’aménagement et la réalisation de nouvelles infrastructures d’accueil des activités de pêche et optimisation de l’exploitation des infrastructures et superstructures existantes </w:t>
      </w:r>
    </w:p>
    <w:p w:rsidR="00D7019D" w:rsidRPr="0011012B" w:rsidRDefault="00D7019D" w:rsidP="004135FA">
      <w:pPr>
        <w:numPr>
          <w:ilvl w:val="0"/>
          <w:numId w:val="5"/>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 mise en place d’un tissu industriel en amont et en aval ;</w:t>
      </w:r>
    </w:p>
    <w:p w:rsidR="00D7019D" w:rsidRPr="0011012B" w:rsidRDefault="00D7019D" w:rsidP="004135FA">
      <w:pPr>
        <w:numPr>
          <w:ilvl w:val="0"/>
          <w:numId w:val="6"/>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l’amélioration de l’encadrement administratif, juridique, scientifique, technique et  professionnel de toutes les activités socio-économiques du secteur.</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sz w:val="24"/>
          <w:szCs w:val="24"/>
          <w:lang w:eastAsia="fr-FR"/>
        </w:rPr>
        <w:t xml:space="preserve">            Pour la concrétisation de ces objectifs, le secteur de la pêche a établi une stratégie globale qui est basée sur trois outils </w:t>
      </w:r>
      <w:r w:rsidRPr="0011012B">
        <w:rPr>
          <w:rFonts w:asciiTheme="majorBidi" w:hAnsiTheme="majorBidi" w:cstheme="majorBidi"/>
          <w:b/>
          <w:bCs/>
          <w:sz w:val="24"/>
          <w:szCs w:val="24"/>
          <w:lang w:eastAsia="fr-FR"/>
        </w:rPr>
        <w:t>:</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637636">
        <w:rPr>
          <w:rFonts w:asciiTheme="majorBidi" w:hAnsiTheme="majorBidi" w:cstheme="majorBidi"/>
          <w:b/>
          <w:bCs/>
          <w:sz w:val="24"/>
          <w:szCs w:val="24"/>
          <w:lang w:eastAsia="fr-FR"/>
        </w:rPr>
        <w:t>1.</w:t>
      </w:r>
      <w:r w:rsidRPr="0011012B">
        <w:rPr>
          <w:rFonts w:asciiTheme="majorBidi" w:hAnsiTheme="majorBidi" w:cstheme="majorBidi"/>
          <w:sz w:val="24"/>
          <w:szCs w:val="24"/>
          <w:lang w:eastAsia="fr-FR"/>
        </w:rPr>
        <w:t xml:space="preserve"> Plan National de Développement de la Pêche et l’Aquaculture 2003-2007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637636">
        <w:rPr>
          <w:rFonts w:asciiTheme="majorBidi" w:hAnsiTheme="majorBidi" w:cstheme="majorBidi"/>
          <w:b/>
          <w:bCs/>
          <w:sz w:val="24"/>
          <w:szCs w:val="24"/>
          <w:lang w:eastAsia="fr-FR"/>
        </w:rPr>
        <w:t>2.</w:t>
      </w:r>
      <w:r w:rsidRPr="0011012B">
        <w:rPr>
          <w:rFonts w:asciiTheme="majorBidi" w:hAnsiTheme="majorBidi" w:cstheme="majorBidi"/>
          <w:sz w:val="24"/>
          <w:szCs w:val="24"/>
          <w:lang w:eastAsia="fr-FR"/>
        </w:rPr>
        <w:t xml:space="preserve"> Schéma National de Développement de la Pêche et l’Aquaculture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637636">
        <w:rPr>
          <w:rFonts w:asciiTheme="majorBidi" w:hAnsiTheme="majorBidi" w:cstheme="majorBidi"/>
          <w:b/>
          <w:bCs/>
          <w:sz w:val="24"/>
          <w:szCs w:val="24"/>
          <w:lang w:eastAsia="fr-FR"/>
        </w:rPr>
        <w:t>3.</w:t>
      </w:r>
      <w:r w:rsidRPr="0011012B">
        <w:rPr>
          <w:rFonts w:asciiTheme="majorBidi" w:hAnsiTheme="majorBidi" w:cstheme="majorBidi"/>
          <w:sz w:val="24"/>
          <w:szCs w:val="24"/>
          <w:lang w:eastAsia="fr-FR"/>
        </w:rPr>
        <w:t xml:space="preserve"> Schéma Directeur de Développement des Activités de la Pêche et de l’Aquaculture</w:t>
      </w:r>
    </w:p>
    <w:p w:rsidR="00D7019D"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Horizon 2025.</w:t>
      </w:r>
    </w:p>
    <w:p w:rsidR="00D40CA2" w:rsidRPr="0011012B" w:rsidRDefault="00D40CA2" w:rsidP="00D7019D">
      <w:pPr>
        <w:autoSpaceDE w:val="0"/>
        <w:autoSpaceDN w:val="0"/>
        <w:adjustRightInd w:val="0"/>
        <w:spacing w:after="0" w:line="360" w:lineRule="auto"/>
        <w:rPr>
          <w:rFonts w:asciiTheme="majorBidi" w:hAnsiTheme="majorBidi" w:cstheme="majorBidi"/>
          <w:sz w:val="24"/>
          <w:szCs w:val="24"/>
          <w:lang w:eastAsia="fr-FR"/>
        </w:rPr>
      </w:pPr>
    </w:p>
    <w:p w:rsidR="00D7019D" w:rsidRDefault="00D423EB" w:rsidP="00F36AB6">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2</w:t>
      </w:r>
      <w:r w:rsidR="00D7019D" w:rsidRPr="0011012B">
        <w:rPr>
          <w:rFonts w:asciiTheme="majorBidi" w:hAnsiTheme="majorBidi" w:cstheme="majorBidi"/>
          <w:b/>
          <w:bCs/>
          <w:sz w:val="24"/>
          <w:szCs w:val="24"/>
          <w:lang w:eastAsia="fr-FR"/>
        </w:rPr>
        <w:t>.2.2.1</w:t>
      </w:r>
      <w:r w:rsidR="00F36AB6">
        <w:rPr>
          <w:rFonts w:asciiTheme="majorBidi" w:hAnsiTheme="majorBidi" w:cstheme="majorBidi"/>
          <w:b/>
          <w:bCs/>
          <w:sz w:val="24"/>
          <w:szCs w:val="24"/>
          <w:lang w:eastAsia="fr-FR"/>
        </w:rPr>
        <w:t>-</w:t>
      </w:r>
      <w:r w:rsidR="00D7019D" w:rsidRPr="0011012B">
        <w:rPr>
          <w:rFonts w:asciiTheme="majorBidi" w:hAnsiTheme="majorBidi" w:cstheme="majorBidi"/>
          <w:b/>
          <w:bCs/>
          <w:sz w:val="24"/>
          <w:szCs w:val="24"/>
          <w:lang w:eastAsia="fr-FR"/>
        </w:rPr>
        <w:t xml:space="preserve"> Schéma National de</w:t>
      </w:r>
      <w:r w:rsidR="00C7525A">
        <w:rPr>
          <w:rFonts w:asciiTheme="majorBidi" w:hAnsiTheme="majorBidi" w:cstheme="majorBidi"/>
          <w:b/>
          <w:bCs/>
          <w:sz w:val="24"/>
          <w:szCs w:val="24"/>
          <w:lang w:eastAsia="fr-FR"/>
        </w:rPr>
        <w:t xml:space="preserve"> l’Aquaculture </w:t>
      </w:r>
    </w:p>
    <w:p w:rsidR="00D40CA2" w:rsidRPr="0011012B" w:rsidRDefault="00D40CA2" w:rsidP="00C7525A">
      <w:pPr>
        <w:autoSpaceDE w:val="0"/>
        <w:autoSpaceDN w:val="0"/>
        <w:adjustRightInd w:val="0"/>
        <w:spacing w:after="0" w:line="360" w:lineRule="auto"/>
        <w:rPr>
          <w:rFonts w:asciiTheme="majorBidi" w:hAnsiTheme="majorBidi" w:cstheme="majorBidi"/>
          <w:b/>
          <w:bCs/>
          <w:sz w:val="24"/>
          <w:szCs w:val="24"/>
          <w:lang w:eastAsia="fr-FR"/>
        </w:rPr>
      </w:pPr>
    </w:p>
    <w:p w:rsidR="00D7019D" w:rsidRPr="0011012B" w:rsidRDefault="00D7019D" w:rsidP="00D40CA2">
      <w:pPr>
        <w:autoSpaceDE w:val="0"/>
        <w:autoSpaceDN w:val="0"/>
        <w:adjustRightInd w:val="0"/>
        <w:spacing w:after="0" w:line="360" w:lineRule="auto"/>
        <w:ind w:firstLine="709"/>
        <w:rPr>
          <w:rFonts w:asciiTheme="majorBidi" w:hAnsiTheme="majorBidi" w:cstheme="majorBidi"/>
          <w:sz w:val="24"/>
          <w:szCs w:val="24"/>
          <w:lang w:eastAsia="fr-FR"/>
        </w:rPr>
      </w:pPr>
      <w:r w:rsidRPr="0011012B">
        <w:rPr>
          <w:rFonts w:asciiTheme="majorBidi" w:hAnsiTheme="majorBidi" w:cstheme="majorBidi"/>
          <w:sz w:val="24"/>
          <w:szCs w:val="24"/>
          <w:lang w:eastAsia="fr-FR"/>
        </w:rPr>
        <w:t>L’étude élaborée en 2003, et menée par un bureau d’études Allemand (Rogge Marine Consulting) a consisté à balayer aussi bien les zones littorales que continentales. L’étude a permis la mise en place, en direction des promoteurs intéressés, de dossiers</w:t>
      </w:r>
    </w:p>
    <w:p w:rsidR="00D7019D" w:rsidRPr="0011012B" w:rsidRDefault="00D7019D" w:rsidP="00C7525A">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d’exécution par filières aquacoles et sites retenus. En outre, elle a conduit à un Schéma National de l’Aquaculture (SNA) qui vise à:</w:t>
      </w:r>
    </w:p>
    <w:p w:rsidR="00D7019D" w:rsidRPr="0011012B" w:rsidRDefault="00D7019D" w:rsidP="004135FA">
      <w:pPr>
        <w:numPr>
          <w:ilvl w:val="0"/>
          <w:numId w:val="7"/>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maintenir la protection des zones conchylicoles existantes;</w:t>
      </w:r>
    </w:p>
    <w:p w:rsidR="00D7019D" w:rsidRPr="0011012B" w:rsidRDefault="00D7019D" w:rsidP="004135FA">
      <w:pPr>
        <w:numPr>
          <w:ilvl w:val="0"/>
          <w:numId w:val="7"/>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préserver et réserver pour l’avenir des sites nouveaux à vocation aquacole;</w:t>
      </w:r>
    </w:p>
    <w:p w:rsidR="00D7019D" w:rsidRPr="009A6412" w:rsidRDefault="00D7019D" w:rsidP="004135FA">
      <w:pPr>
        <w:numPr>
          <w:ilvl w:val="0"/>
          <w:numId w:val="7"/>
        </w:numPr>
        <w:autoSpaceDE w:val="0"/>
        <w:autoSpaceDN w:val="0"/>
        <w:adjustRightInd w:val="0"/>
        <w:spacing w:after="0" w:line="360" w:lineRule="auto"/>
        <w:rPr>
          <w:rFonts w:asciiTheme="majorBidi" w:hAnsiTheme="majorBidi" w:cstheme="majorBidi"/>
          <w:sz w:val="24"/>
          <w:szCs w:val="24"/>
          <w:lang w:eastAsia="fr-FR"/>
        </w:rPr>
      </w:pPr>
      <w:r w:rsidRPr="009A6412">
        <w:rPr>
          <w:rFonts w:asciiTheme="majorBidi" w:hAnsiTheme="majorBidi" w:cstheme="majorBidi"/>
          <w:sz w:val="24"/>
          <w:szCs w:val="24"/>
          <w:lang w:eastAsia="fr-FR"/>
        </w:rPr>
        <w:t>rechercher une meilleure coexistence des activités aquacoles avec les autres</w:t>
      </w:r>
      <w:r w:rsidR="009A6412">
        <w:rPr>
          <w:rFonts w:asciiTheme="majorBidi" w:hAnsiTheme="majorBidi" w:cstheme="majorBidi"/>
          <w:sz w:val="24"/>
          <w:szCs w:val="24"/>
          <w:lang w:eastAsia="fr-FR"/>
        </w:rPr>
        <w:t xml:space="preserve"> </w:t>
      </w:r>
      <w:r w:rsidRPr="009A6412">
        <w:rPr>
          <w:rFonts w:asciiTheme="majorBidi" w:hAnsiTheme="majorBidi" w:cstheme="majorBidi"/>
          <w:sz w:val="24"/>
          <w:szCs w:val="24"/>
          <w:lang w:eastAsia="fr-FR"/>
        </w:rPr>
        <w:t>activités du littoral et de l’intérieur.</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Ainsi, 286 sites ont été sélectionnés et balisés, au titre du schéma National d’Aquaculture à</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raison de:</w:t>
      </w:r>
    </w:p>
    <w:p w:rsidR="00D7019D" w:rsidRPr="0011012B" w:rsidRDefault="00D7019D" w:rsidP="004135FA">
      <w:pPr>
        <w:numPr>
          <w:ilvl w:val="0"/>
          <w:numId w:val="8"/>
        </w:numPr>
        <w:autoSpaceDE w:val="0"/>
        <w:autoSpaceDN w:val="0"/>
        <w:adjustRightInd w:val="0"/>
        <w:spacing w:after="0" w:line="360" w:lineRule="auto"/>
        <w:ind w:left="0" w:firstLine="360"/>
        <w:rPr>
          <w:rFonts w:asciiTheme="majorBidi" w:hAnsiTheme="majorBidi" w:cstheme="majorBidi"/>
          <w:sz w:val="24"/>
          <w:szCs w:val="24"/>
          <w:lang w:eastAsia="fr-FR"/>
        </w:rPr>
      </w:pPr>
      <w:r w:rsidRPr="0011012B">
        <w:rPr>
          <w:rFonts w:asciiTheme="majorBidi" w:hAnsiTheme="majorBidi" w:cstheme="majorBidi"/>
          <w:sz w:val="24"/>
          <w:szCs w:val="24"/>
          <w:lang w:eastAsia="fr-FR"/>
        </w:rPr>
        <w:t>100 sites propices pour l’aquaculture marine (élevage de mollusques, élevage depoissons, élevage de crustacés)</w:t>
      </w:r>
    </w:p>
    <w:p w:rsidR="00D7019D" w:rsidRPr="0011012B" w:rsidRDefault="00D7019D" w:rsidP="004135FA">
      <w:pPr>
        <w:numPr>
          <w:ilvl w:val="0"/>
          <w:numId w:val="8"/>
        </w:numPr>
        <w:autoSpaceDE w:val="0"/>
        <w:autoSpaceDN w:val="0"/>
        <w:adjustRightInd w:val="0"/>
        <w:spacing w:after="0" w:line="360" w:lineRule="auto"/>
        <w:ind w:left="0" w:firstLine="426"/>
        <w:rPr>
          <w:rFonts w:asciiTheme="majorBidi" w:hAnsiTheme="majorBidi" w:cstheme="majorBidi"/>
          <w:sz w:val="24"/>
          <w:szCs w:val="24"/>
          <w:lang w:eastAsia="fr-FR"/>
        </w:rPr>
      </w:pPr>
      <w:r w:rsidRPr="0011012B">
        <w:rPr>
          <w:rFonts w:asciiTheme="majorBidi" w:hAnsiTheme="majorBidi" w:cstheme="majorBidi"/>
          <w:sz w:val="24"/>
          <w:szCs w:val="24"/>
          <w:lang w:eastAsia="fr-FR"/>
        </w:rPr>
        <w:t>186 sites propices pour l’aquaculture d’eau douce (élevage de poissons, élevage de crustacés, culture d’algues, pêche continentale, exploitation d’artémia).</w:t>
      </w:r>
    </w:p>
    <w:p w:rsidR="00D7019D" w:rsidRDefault="00D423EB" w:rsidP="009A6412">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lastRenderedPageBreak/>
        <w:t>2</w:t>
      </w:r>
      <w:r w:rsidR="00D7019D" w:rsidRPr="0011012B">
        <w:rPr>
          <w:rFonts w:asciiTheme="majorBidi" w:hAnsiTheme="majorBidi" w:cstheme="majorBidi"/>
          <w:b/>
          <w:bCs/>
          <w:sz w:val="24"/>
          <w:szCs w:val="24"/>
          <w:lang w:eastAsia="fr-FR"/>
        </w:rPr>
        <w:t>.2.2.</w:t>
      </w:r>
      <w:r w:rsidRPr="0011012B">
        <w:rPr>
          <w:rFonts w:asciiTheme="majorBidi" w:hAnsiTheme="majorBidi" w:cstheme="majorBidi"/>
          <w:b/>
          <w:bCs/>
          <w:sz w:val="24"/>
          <w:szCs w:val="24"/>
          <w:lang w:eastAsia="fr-FR"/>
        </w:rPr>
        <w:t>2</w:t>
      </w:r>
      <w:r w:rsidR="00D7019D" w:rsidRPr="0011012B">
        <w:rPr>
          <w:rFonts w:asciiTheme="majorBidi" w:hAnsiTheme="majorBidi" w:cstheme="majorBidi"/>
          <w:b/>
          <w:bCs/>
          <w:sz w:val="24"/>
          <w:szCs w:val="24"/>
          <w:lang w:eastAsia="fr-FR"/>
        </w:rPr>
        <w:t>. L’étude pour la détermination des zones salubres et insalubres du milieu</w:t>
      </w:r>
      <w:r w:rsidR="009A6412">
        <w:rPr>
          <w:rFonts w:asciiTheme="majorBidi" w:hAnsiTheme="majorBidi" w:cstheme="majorBidi"/>
          <w:b/>
          <w:bCs/>
          <w:sz w:val="24"/>
          <w:szCs w:val="24"/>
          <w:lang w:eastAsia="fr-FR"/>
        </w:rPr>
        <w:t xml:space="preserve"> </w:t>
      </w:r>
      <w:r w:rsidR="00D40CA2">
        <w:rPr>
          <w:rFonts w:asciiTheme="majorBidi" w:hAnsiTheme="majorBidi" w:cstheme="majorBidi"/>
          <w:b/>
          <w:bCs/>
          <w:sz w:val="24"/>
          <w:szCs w:val="24"/>
          <w:lang w:eastAsia="fr-FR"/>
        </w:rPr>
        <w:t>aquatique</w:t>
      </w:r>
    </w:p>
    <w:p w:rsidR="00D40CA2" w:rsidRDefault="00D40CA2" w:rsidP="00D7019D">
      <w:pPr>
        <w:autoSpaceDE w:val="0"/>
        <w:autoSpaceDN w:val="0"/>
        <w:adjustRightInd w:val="0"/>
        <w:spacing w:after="0" w:line="360" w:lineRule="auto"/>
        <w:rPr>
          <w:rFonts w:asciiTheme="majorBidi" w:hAnsiTheme="majorBidi" w:cstheme="majorBidi"/>
          <w:b/>
          <w:bCs/>
          <w:sz w:val="24"/>
          <w:szCs w:val="24"/>
          <w:lang w:eastAsia="fr-FR"/>
        </w:rPr>
      </w:pPr>
    </w:p>
    <w:p w:rsidR="00D7019D" w:rsidRPr="0011012B" w:rsidRDefault="00D7019D" w:rsidP="004B38D4">
      <w:pPr>
        <w:autoSpaceDE w:val="0"/>
        <w:autoSpaceDN w:val="0"/>
        <w:adjustRightInd w:val="0"/>
        <w:spacing w:after="0" w:line="360" w:lineRule="auto"/>
        <w:ind w:firstLine="709"/>
        <w:rPr>
          <w:rFonts w:asciiTheme="majorBidi" w:hAnsiTheme="majorBidi" w:cstheme="majorBidi"/>
          <w:sz w:val="24"/>
          <w:szCs w:val="24"/>
          <w:lang w:eastAsia="fr-FR"/>
        </w:rPr>
      </w:pPr>
      <w:r w:rsidRPr="0011012B">
        <w:rPr>
          <w:rFonts w:asciiTheme="majorBidi" w:hAnsiTheme="majorBidi" w:cstheme="majorBidi"/>
          <w:sz w:val="24"/>
          <w:szCs w:val="24"/>
          <w:lang w:eastAsia="fr-FR"/>
        </w:rPr>
        <w:t>Etude élaborée par CNC Lavalin (bureau d’études Canadien) pour le compte du Ministère de la Pêche (2009-2010)</w:t>
      </w:r>
      <w:r w:rsidR="004B38D4">
        <w:rPr>
          <w:rFonts w:asciiTheme="majorBidi" w:hAnsiTheme="majorBidi" w:cstheme="majorBidi"/>
          <w:sz w:val="24"/>
          <w:szCs w:val="24"/>
          <w:lang w:eastAsia="fr-FR"/>
        </w:rPr>
        <w:t xml:space="preserve"> in (Seridi ,2011)</w:t>
      </w:r>
      <w:r w:rsidRPr="0011012B">
        <w:rPr>
          <w:rFonts w:asciiTheme="majorBidi" w:hAnsiTheme="majorBidi" w:cstheme="majorBidi"/>
          <w:sz w:val="24"/>
          <w:szCs w:val="24"/>
          <w:lang w:eastAsia="fr-FR"/>
        </w:rPr>
        <w:t>. Les objectifs de l’élaboration de cette étude consistent en l’établissement d’une zonation d’écosystèmes et identification de sites et la constitution d’une base de données à caractère environnemental (plans d’eau marins et continentaux).</w:t>
      </w:r>
    </w:p>
    <w:p w:rsidR="00D40CA2" w:rsidRDefault="00D40CA2" w:rsidP="009019FE">
      <w:pPr>
        <w:autoSpaceDE w:val="0"/>
        <w:autoSpaceDN w:val="0"/>
        <w:adjustRightInd w:val="0"/>
        <w:spacing w:after="0" w:line="240" w:lineRule="auto"/>
        <w:rPr>
          <w:rFonts w:asciiTheme="majorBidi" w:hAnsiTheme="majorBidi" w:cstheme="majorBidi"/>
          <w:b/>
          <w:bCs/>
          <w:sz w:val="24"/>
          <w:szCs w:val="24"/>
          <w:lang w:eastAsia="fr-FR"/>
        </w:rPr>
      </w:pPr>
    </w:p>
    <w:p w:rsidR="00D7019D" w:rsidRPr="0011012B" w:rsidRDefault="00D423EB" w:rsidP="0095684B">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2</w:t>
      </w:r>
      <w:r w:rsidR="00F36AB6">
        <w:rPr>
          <w:rFonts w:asciiTheme="majorBidi" w:hAnsiTheme="majorBidi" w:cstheme="majorBidi"/>
          <w:b/>
          <w:bCs/>
          <w:sz w:val="24"/>
          <w:szCs w:val="24"/>
          <w:lang w:eastAsia="fr-FR"/>
        </w:rPr>
        <w:t>.2.3</w:t>
      </w:r>
      <w:r w:rsidR="0095684B">
        <w:rPr>
          <w:rFonts w:asciiTheme="majorBidi" w:hAnsiTheme="majorBidi" w:cstheme="majorBidi"/>
          <w:b/>
          <w:bCs/>
          <w:sz w:val="24"/>
          <w:szCs w:val="24"/>
          <w:lang w:eastAsia="fr-FR"/>
        </w:rPr>
        <w:t xml:space="preserve">. </w:t>
      </w:r>
      <w:r w:rsidR="00F36AB6">
        <w:rPr>
          <w:rFonts w:asciiTheme="majorBidi" w:hAnsiTheme="majorBidi" w:cstheme="majorBidi"/>
          <w:b/>
          <w:bCs/>
          <w:sz w:val="24"/>
          <w:szCs w:val="24"/>
          <w:lang w:eastAsia="fr-FR"/>
        </w:rPr>
        <w:t xml:space="preserve"> </w:t>
      </w:r>
      <w:r w:rsidR="00D7019D" w:rsidRPr="0011012B">
        <w:rPr>
          <w:rFonts w:asciiTheme="majorBidi" w:hAnsiTheme="majorBidi" w:cstheme="majorBidi"/>
          <w:b/>
          <w:bCs/>
          <w:sz w:val="24"/>
          <w:szCs w:val="24"/>
          <w:lang w:eastAsia="fr-FR"/>
        </w:rPr>
        <w:t>Pôles d’Activités Aquacoles</w:t>
      </w:r>
    </w:p>
    <w:p w:rsidR="00D40CA2" w:rsidRDefault="00D7019D" w:rsidP="009019FE">
      <w:pPr>
        <w:autoSpaceDE w:val="0"/>
        <w:autoSpaceDN w:val="0"/>
        <w:adjustRightInd w:val="0"/>
        <w:spacing w:after="0" w:line="24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w:t>
      </w:r>
      <w:r w:rsidR="00D40CA2">
        <w:rPr>
          <w:rFonts w:asciiTheme="majorBidi" w:hAnsiTheme="majorBidi" w:cstheme="majorBidi"/>
          <w:sz w:val="24"/>
          <w:szCs w:val="24"/>
          <w:lang w:eastAsia="fr-FR"/>
        </w:rPr>
        <w:t xml:space="preserve"> </w:t>
      </w:r>
    </w:p>
    <w:p w:rsidR="00D7019D" w:rsidRPr="0011012B" w:rsidRDefault="00D7019D" w:rsidP="0095684B">
      <w:pPr>
        <w:autoSpaceDE w:val="0"/>
        <w:autoSpaceDN w:val="0"/>
        <w:adjustRightInd w:val="0"/>
        <w:spacing w:after="0" w:line="360" w:lineRule="auto"/>
        <w:ind w:firstLine="709"/>
        <w:rPr>
          <w:rFonts w:asciiTheme="majorBidi" w:hAnsiTheme="majorBidi" w:cstheme="majorBidi"/>
          <w:sz w:val="24"/>
          <w:szCs w:val="24"/>
          <w:lang w:eastAsia="fr-FR"/>
        </w:rPr>
      </w:pPr>
      <w:r w:rsidRPr="0011012B">
        <w:rPr>
          <w:rFonts w:asciiTheme="majorBidi" w:hAnsiTheme="majorBidi" w:cstheme="majorBidi"/>
          <w:sz w:val="24"/>
          <w:szCs w:val="24"/>
          <w:lang w:eastAsia="fr-FR"/>
        </w:rPr>
        <w:t>Nombre de projets potentiels et de filières par pôle aquacole (fig</w:t>
      </w:r>
      <w:r w:rsidR="0095684B">
        <w:rPr>
          <w:rFonts w:asciiTheme="majorBidi" w:hAnsiTheme="majorBidi" w:cstheme="majorBidi"/>
          <w:sz w:val="24"/>
          <w:szCs w:val="24"/>
          <w:lang w:eastAsia="fr-FR"/>
        </w:rPr>
        <w:t>.</w:t>
      </w:r>
      <w:r w:rsidRPr="0011012B">
        <w:rPr>
          <w:rFonts w:asciiTheme="majorBidi" w:hAnsiTheme="majorBidi" w:cstheme="majorBidi"/>
          <w:sz w:val="24"/>
          <w:szCs w:val="24"/>
          <w:lang w:eastAsia="fr-FR"/>
        </w:rPr>
        <w:t xml:space="preserve"> </w:t>
      </w:r>
      <w:r w:rsidR="00D423EB" w:rsidRPr="0011012B">
        <w:rPr>
          <w:rFonts w:asciiTheme="majorBidi" w:hAnsiTheme="majorBidi" w:cstheme="majorBidi"/>
          <w:sz w:val="24"/>
          <w:szCs w:val="24"/>
          <w:lang w:eastAsia="fr-FR"/>
        </w:rPr>
        <w:t>4</w:t>
      </w:r>
      <w:r w:rsidRPr="0011012B">
        <w:rPr>
          <w:rFonts w:asciiTheme="majorBidi" w:hAnsiTheme="majorBidi" w:cstheme="majorBidi"/>
          <w:sz w:val="24"/>
          <w:szCs w:val="24"/>
          <w:lang w:eastAsia="fr-FR"/>
        </w:rPr>
        <w:t>).</w:t>
      </w:r>
    </w:p>
    <w:p w:rsidR="00D7019D" w:rsidRPr="0011012B" w:rsidRDefault="00D7019D" w:rsidP="009A6412">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Le Schéma Directeur de Développement des Activités de la Pêche et d’Aquaculture à</w:t>
      </w:r>
      <w:r w:rsidR="009A6412">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 xml:space="preserve">horizon 2025 a défini 09 pôles d’activités </w:t>
      </w:r>
      <w:r w:rsidR="005A4FA1" w:rsidRPr="0011012B">
        <w:rPr>
          <w:rFonts w:asciiTheme="majorBidi" w:hAnsiTheme="majorBidi" w:cstheme="majorBidi"/>
          <w:sz w:val="24"/>
          <w:szCs w:val="24"/>
          <w:lang w:eastAsia="fr-FR"/>
        </w:rPr>
        <w:t>(fig</w:t>
      </w:r>
      <w:r w:rsidR="005A4FA1">
        <w:rPr>
          <w:rFonts w:asciiTheme="majorBidi" w:hAnsiTheme="majorBidi" w:cstheme="majorBidi"/>
          <w:sz w:val="24"/>
          <w:szCs w:val="24"/>
          <w:lang w:eastAsia="fr-FR"/>
        </w:rPr>
        <w:t>.</w:t>
      </w:r>
      <w:r w:rsidR="005A4FA1" w:rsidRPr="0011012B">
        <w:rPr>
          <w:rFonts w:asciiTheme="majorBidi" w:hAnsiTheme="majorBidi" w:cstheme="majorBidi"/>
          <w:sz w:val="24"/>
          <w:szCs w:val="24"/>
          <w:lang w:eastAsia="fr-FR"/>
        </w:rPr>
        <w:t xml:space="preserve"> 4</w:t>
      </w:r>
      <w:r w:rsidR="005A4FA1">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dominants de A à I répartis sur le territoire</w:t>
      </w:r>
      <w:r w:rsidR="009A6412">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national. Chaque pôle est prédestiné au développement des différents créneaux de</w:t>
      </w:r>
      <w:r w:rsidR="009A6412">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l’aquaculture.</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A :</w:t>
      </w:r>
    </w:p>
    <w:p w:rsidR="00D7019D" w:rsidRPr="0011012B" w:rsidRDefault="00D7019D" w:rsidP="009A6412">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Il dispose de 90 sites pour le développement de 9 filières d’aquaculture diversifiée et</w:t>
      </w:r>
      <w:r w:rsidR="009A6412">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respectueuse de l’environnement parmi, la pisciculture marine, la conchyliculture, la</w:t>
      </w:r>
      <w:r w:rsidR="009A6412">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pisciculture d’eau douce au niveau des lacs naturels et barrages, la pêche et le tourisme, la pêche sportive, les activités touristiques et sportives intégrées à l’environnement.</w:t>
      </w:r>
    </w:p>
    <w:p w:rsidR="009A6412" w:rsidRDefault="00D7019D" w:rsidP="009A6412">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B :</w:t>
      </w:r>
    </w:p>
    <w:p w:rsidR="00D7019D" w:rsidRPr="0011012B" w:rsidRDefault="00D7019D" w:rsidP="00D40CA2">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Les wilayas relevant de ce pôle renferment le plus grand nombre de site 121 où les</w:t>
      </w:r>
      <w:r w:rsidR="009A6412">
        <w:rPr>
          <w:rFonts w:asciiTheme="majorBidi" w:hAnsiTheme="majorBidi" w:cstheme="majorBidi"/>
          <w:sz w:val="24"/>
          <w:szCs w:val="24"/>
          <w:lang w:eastAsia="fr-FR"/>
        </w:rPr>
        <w:t xml:space="preserve"> </w:t>
      </w:r>
      <w:r w:rsidR="00D40CA2">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deux wilayas de Tipaza et Tizi Ouzou auront à jouer un rôle pilote pour le développement de l’aquaculture marine.</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C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Ce pôle compte 88 sites et où la wilaya d’El Tarf est identifiée comme zone pilote.</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D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Ce pôle sera spécialisé dans le développement de la pisciculture d’eau douce et la pêche continentale, il compte 16 sites.</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E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Il comporte 3 wilayas et il sera spécialisé dans le développement de la pisciculture d’eau douce et la pêche continentale à travers 23 sites.</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F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lastRenderedPageBreak/>
        <w:t>Il dispose de 35 sites potentiels permettant le développement de la pisciculture d’eau douce, la pêche continentale et l’élevage de poissons d’ornement.</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G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Dispose de 22 sites et c’est un pôle destiné pour le développement de 4 filières aquacoles en zone saharienne.</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H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Dispose de 50 sites, ce pôle est destiné pour le développement de 4 filières aquacoles et où la wilaya de Ouargla aura à jouer le premier rôle.</w:t>
      </w:r>
    </w:p>
    <w:p w:rsidR="00D7019D" w:rsidRPr="0011012B" w:rsidRDefault="00D7019D"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Pôle I :</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Le potentiel de cette région du grand sud dispose de 5 sites pour le développement de </w:t>
      </w:r>
    </w:p>
    <w:p w:rsidR="00D7019D" w:rsidRPr="0011012B" w:rsidRDefault="00BA7980" w:rsidP="00D7019D">
      <w:pPr>
        <w:autoSpaceDE w:val="0"/>
        <w:autoSpaceDN w:val="0"/>
        <w:adjustRightInd w:val="0"/>
        <w:spacing w:after="0" w:line="360" w:lineRule="auto"/>
        <w:rPr>
          <w:rFonts w:asciiTheme="majorBidi" w:hAnsiTheme="majorBidi" w:cstheme="majorBidi"/>
          <w:sz w:val="24"/>
          <w:szCs w:val="24"/>
          <w:lang w:eastAsia="fr-FR"/>
        </w:rPr>
      </w:pPr>
      <w:r>
        <w:rPr>
          <w:rFonts w:asciiTheme="majorBidi" w:hAnsiTheme="majorBidi" w:cstheme="majorBidi"/>
          <w:noProof/>
          <w:sz w:val="24"/>
          <w:szCs w:val="24"/>
          <w:lang w:eastAsia="fr-FR"/>
        </w:rPr>
        <w:drawing>
          <wp:anchor distT="0" distB="0" distL="114300" distR="114300" simplePos="0" relativeHeight="251659264" behindDoc="1" locked="0" layoutInCell="1" allowOverlap="1">
            <wp:simplePos x="0" y="0"/>
            <wp:positionH relativeFrom="column">
              <wp:posOffset>138430</wp:posOffset>
            </wp:positionH>
            <wp:positionV relativeFrom="paragraph">
              <wp:posOffset>269875</wp:posOffset>
            </wp:positionV>
            <wp:extent cx="5487035" cy="5297170"/>
            <wp:effectExtent l="19050" t="19050" r="18415" b="17780"/>
            <wp:wrapTight wrapText="bothSides">
              <wp:wrapPolygon edited="0">
                <wp:start x="-75" y="-78"/>
                <wp:lineTo x="-75" y="21673"/>
                <wp:lineTo x="21672" y="21673"/>
                <wp:lineTo x="21672" y="-78"/>
                <wp:lineTo x="-75" y="-78"/>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lum bright="-10000" contrast="10000"/>
                    </a:blip>
                    <a:srcRect/>
                    <a:stretch>
                      <a:fillRect/>
                    </a:stretch>
                  </pic:blipFill>
                  <pic:spPr bwMode="auto">
                    <a:xfrm>
                      <a:off x="0" y="0"/>
                      <a:ext cx="5487035" cy="5297170"/>
                    </a:xfrm>
                    <a:prstGeom prst="rect">
                      <a:avLst/>
                    </a:prstGeom>
                    <a:noFill/>
                    <a:ln w="9525">
                      <a:solidFill>
                        <a:srgbClr val="00B050"/>
                      </a:solidFill>
                      <a:miter lim="800000"/>
                      <a:headEnd/>
                      <a:tailEnd/>
                    </a:ln>
                  </pic:spPr>
                </pic:pic>
              </a:graphicData>
            </a:graphic>
          </wp:anchor>
        </w:drawing>
      </w:r>
      <w:r w:rsidR="00D7019D" w:rsidRPr="0011012B">
        <w:rPr>
          <w:rFonts w:asciiTheme="majorBidi" w:hAnsiTheme="majorBidi" w:cstheme="majorBidi"/>
          <w:sz w:val="24"/>
          <w:szCs w:val="24"/>
          <w:lang w:eastAsia="fr-FR"/>
        </w:rPr>
        <w:t>3 filières aquacoles.</w:t>
      </w:r>
    </w:p>
    <w:p w:rsidR="00D7019D" w:rsidRPr="0011012B" w:rsidRDefault="00D7019D" w:rsidP="00BA7980">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b/>
          <w:bCs/>
          <w:sz w:val="24"/>
          <w:szCs w:val="24"/>
          <w:lang w:eastAsia="fr-FR"/>
        </w:rPr>
        <w:t xml:space="preserve">Figure </w:t>
      </w:r>
      <w:r w:rsidR="00D423EB" w:rsidRPr="0011012B">
        <w:rPr>
          <w:rFonts w:asciiTheme="majorBidi" w:hAnsiTheme="majorBidi" w:cstheme="majorBidi"/>
          <w:b/>
          <w:bCs/>
          <w:sz w:val="24"/>
          <w:szCs w:val="24"/>
          <w:lang w:eastAsia="fr-FR"/>
        </w:rPr>
        <w:t>4</w:t>
      </w:r>
      <w:r w:rsidRPr="0011012B">
        <w:rPr>
          <w:rFonts w:asciiTheme="majorBidi" w:hAnsiTheme="majorBidi" w:cstheme="majorBidi"/>
          <w:b/>
          <w:bCs/>
          <w:sz w:val="24"/>
          <w:szCs w:val="24"/>
          <w:lang w:eastAsia="fr-FR"/>
        </w:rPr>
        <w:t xml:space="preserve">. </w:t>
      </w:r>
      <w:r w:rsidRPr="0011012B">
        <w:rPr>
          <w:rFonts w:asciiTheme="majorBidi" w:hAnsiTheme="majorBidi" w:cstheme="majorBidi"/>
          <w:sz w:val="24"/>
          <w:szCs w:val="24"/>
          <w:lang w:eastAsia="fr-FR"/>
        </w:rPr>
        <w:t>Carte représentant les pôles d’activités aquacoles en Algérie</w:t>
      </w:r>
      <w:r w:rsidR="00BA7980">
        <w:rPr>
          <w:rFonts w:asciiTheme="majorBidi" w:hAnsiTheme="majorBidi" w:cstheme="majorBidi"/>
          <w:sz w:val="24"/>
          <w:szCs w:val="24"/>
          <w:lang w:eastAsia="fr-FR"/>
        </w:rPr>
        <w:t xml:space="preserve"> (seridi, 2011)</w:t>
      </w:r>
    </w:p>
    <w:p w:rsidR="00D7019D" w:rsidRDefault="00D423EB" w:rsidP="00C31C3C">
      <w:pPr>
        <w:autoSpaceDE w:val="0"/>
        <w:autoSpaceDN w:val="0"/>
        <w:adjustRightInd w:val="0"/>
        <w:spacing w:after="0" w:line="360" w:lineRule="auto"/>
        <w:jc w:val="both"/>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lastRenderedPageBreak/>
        <w:t>2</w:t>
      </w:r>
      <w:r w:rsidR="00F36AB6">
        <w:rPr>
          <w:rFonts w:asciiTheme="majorBidi" w:hAnsiTheme="majorBidi" w:cstheme="majorBidi"/>
          <w:b/>
          <w:bCs/>
          <w:sz w:val="24"/>
          <w:szCs w:val="24"/>
          <w:lang w:eastAsia="fr-FR"/>
        </w:rPr>
        <w:t>.2.4</w:t>
      </w:r>
      <w:r w:rsidR="0095684B">
        <w:rPr>
          <w:rFonts w:asciiTheme="majorBidi" w:hAnsiTheme="majorBidi" w:cstheme="majorBidi"/>
          <w:b/>
          <w:bCs/>
          <w:sz w:val="24"/>
          <w:szCs w:val="24"/>
          <w:lang w:eastAsia="fr-FR"/>
        </w:rPr>
        <w:t>.</w:t>
      </w:r>
      <w:r w:rsidR="00D7019D" w:rsidRPr="0011012B">
        <w:rPr>
          <w:rFonts w:asciiTheme="majorBidi" w:hAnsiTheme="majorBidi" w:cstheme="majorBidi"/>
          <w:b/>
          <w:bCs/>
          <w:sz w:val="24"/>
          <w:szCs w:val="24"/>
          <w:lang w:eastAsia="fr-FR"/>
        </w:rPr>
        <w:t xml:space="preserve"> Les programmes spécifiques : Le programme de développement des hauts</w:t>
      </w:r>
      <w:r w:rsidR="009A6412">
        <w:rPr>
          <w:rFonts w:asciiTheme="majorBidi" w:hAnsiTheme="majorBidi" w:cstheme="majorBidi"/>
          <w:b/>
          <w:bCs/>
          <w:sz w:val="24"/>
          <w:szCs w:val="24"/>
          <w:lang w:eastAsia="fr-FR"/>
        </w:rPr>
        <w:t xml:space="preserve"> </w:t>
      </w:r>
      <w:r w:rsidR="00C7525A">
        <w:rPr>
          <w:rFonts w:asciiTheme="majorBidi" w:hAnsiTheme="majorBidi" w:cstheme="majorBidi"/>
          <w:b/>
          <w:bCs/>
          <w:sz w:val="24"/>
          <w:szCs w:val="24"/>
          <w:lang w:eastAsia="fr-FR"/>
        </w:rPr>
        <w:t>plateaux et du sud (2005-2009)</w:t>
      </w:r>
      <w:r w:rsidR="00A84EE1">
        <w:rPr>
          <w:rFonts w:asciiTheme="majorBidi" w:hAnsiTheme="majorBidi" w:cstheme="majorBidi"/>
          <w:b/>
          <w:bCs/>
          <w:sz w:val="24"/>
          <w:szCs w:val="24"/>
          <w:lang w:eastAsia="fr-FR"/>
        </w:rPr>
        <w:t xml:space="preserve"> </w:t>
      </w:r>
    </w:p>
    <w:p w:rsidR="00D40CA2"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w:t>
      </w:r>
    </w:p>
    <w:p w:rsidR="00D7019D" w:rsidRPr="0011012B" w:rsidRDefault="00D7019D" w:rsidP="00D40CA2">
      <w:pPr>
        <w:autoSpaceDE w:val="0"/>
        <w:autoSpaceDN w:val="0"/>
        <w:adjustRightInd w:val="0"/>
        <w:spacing w:after="0" w:line="360" w:lineRule="auto"/>
        <w:ind w:firstLine="709"/>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Le Programme « Hauts Plateaux et Sud » a été initié par le Gouvernement Algérien pour une durée de cinq (05) ans, dans le cadre d’une politique de sécurité alimentaire pour les zones démunies. Un nombre de projets a été inscrit à savoir :</w:t>
      </w:r>
    </w:p>
    <w:p w:rsidR="00D7019D" w:rsidRPr="0011012B"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eastAsia="SymbolMT" w:hAnsiTheme="majorBidi" w:cstheme="majorBidi"/>
          <w:sz w:val="24"/>
          <w:szCs w:val="24"/>
          <w:lang w:eastAsia="fr-FR"/>
        </w:rPr>
        <w:t xml:space="preserve">• </w:t>
      </w:r>
      <w:r w:rsidRPr="0011012B">
        <w:rPr>
          <w:rFonts w:asciiTheme="majorBidi" w:hAnsiTheme="majorBidi" w:cstheme="majorBidi"/>
          <w:sz w:val="24"/>
          <w:szCs w:val="24"/>
          <w:lang w:eastAsia="fr-FR"/>
        </w:rPr>
        <w:t>Réalisation de 26 fermes piscicoles pour l’élevage de poissons d’eau douce au niveau des hauts plateaux et du grand sud. Le tonnage de ces fermes varie entre 5 et 100 tonnes par an.</w:t>
      </w:r>
    </w:p>
    <w:p w:rsidR="00D7019D" w:rsidRPr="0011012B" w:rsidRDefault="00D7019D" w:rsidP="009A6412">
      <w:pPr>
        <w:autoSpaceDE w:val="0"/>
        <w:autoSpaceDN w:val="0"/>
        <w:adjustRightInd w:val="0"/>
        <w:spacing w:after="0" w:line="360" w:lineRule="auto"/>
        <w:jc w:val="both"/>
        <w:rPr>
          <w:rFonts w:asciiTheme="majorBidi" w:eastAsia="SymbolMT" w:hAnsiTheme="majorBidi" w:cstheme="majorBidi"/>
          <w:sz w:val="24"/>
          <w:szCs w:val="24"/>
          <w:lang w:eastAsia="fr-FR"/>
        </w:rPr>
      </w:pPr>
      <w:r w:rsidRPr="0011012B">
        <w:rPr>
          <w:rFonts w:asciiTheme="majorBidi" w:eastAsia="SymbolMT" w:hAnsiTheme="majorBidi" w:cstheme="majorBidi"/>
          <w:sz w:val="24"/>
          <w:szCs w:val="24"/>
          <w:lang w:eastAsia="fr-FR"/>
        </w:rPr>
        <w:t>• Réalisation de 4 centres de pêche continentale en structures légères à proximité des</w:t>
      </w:r>
      <w:r w:rsidR="009A6412">
        <w:rPr>
          <w:rFonts w:asciiTheme="majorBidi" w:eastAsia="SymbolMT" w:hAnsiTheme="majorBidi" w:cstheme="majorBidi"/>
          <w:sz w:val="24"/>
          <w:szCs w:val="24"/>
          <w:lang w:eastAsia="fr-FR"/>
        </w:rPr>
        <w:t xml:space="preserve"> </w:t>
      </w:r>
      <w:r w:rsidRPr="0011012B">
        <w:rPr>
          <w:rFonts w:asciiTheme="majorBidi" w:eastAsia="SymbolMT" w:hAnsiTheme="majorBidi" w:cstheme="majorBidi"/>
          <w:sz w:val="24"/>
          <w:szCs w:val="24"/>
          <w:lang w:eastAsia="fr-FR"/>
        </w:rPr>
        <w:t>barrages.</w:t>
      </w:r>
    </w:p>
    <w:p w:rsidR="00D7019D" w:rsidRPr="0011012B" w:rsidRDefault="00D7019D" w:rsidP="008548F0">
      <w:pPr>
        <w:autoSpaceDE w:val="0"/>
        <w:autoSpaceDN w:val="0"/>
        <w:adjustRightInd w:val="0"/>
        <w:spacing w:after="0" w:line="360" w:lineRule="auto"/>
        <w:jc w:val="both"/>
        <w:rPr>
          <w:rFonts w:asciiTheme="majorBidi" w:eastAsia="SymbolMT" w:hAnsiTheme="majorBidi" w:cstheme="majorBidi"/>
          <w:sz w:val="24"/>
          <w:szCs w:val="24"/>
          <w:lang w:eastAsia="fr-FR"/>
        </w:rPr>
      </w:pPr>
      <w:r w:rsidRPr="0011012B">
        <w:rPr>
          <w:rFonts w:asciiTheme="majorBidi" w:eastAsia="SymbolMT" w:hAnsiTheme="majorBidi" w:cstheme="majorBidi"/>
          <w:sz w:val="24"/>
          <w:szCs w:val="24"/>
          <w:lang w:eastAsia="fr-FR"/>
        </w:rPr>
        <w:t>A l’heure actuelle, les projets qui ont été retenus pour être réalisés sont répartis comme suit :</w:t>
      </w:r>
    </w:p>
    <w:p w:rsidR="00D7019D" w:rsidRPr="0011012B" w:rsidRDefault="00D7019D" w:rsidP="004B38D4">
      <w:pPr>
        <w:autoSpaceDE w:val="0"/>
        <w:autoSpaceDN w:val="0"/>
        <w:adjustRightInd w:val="0"/>
        <w:spacing w:after="0" w:line="360" w:lineRule="auto"/>
        <w:ind w:firstLine="567"/>
        <w:jc w:val="both"/>
        <w:rPr>
          <w:rFonts w:asciiTheme="majorBidi" w:eastAsia="SymbolMT" w:hAnsiTheme="majorBidi" w:cstheme="majorBidi"/>
          <w:sz w:val="24"/>
          <w:szCs w:val="24"/>
          <w:lang w:eastAsia="fr-FR"/>
        </w:rPr>
      </w:pPr>
      <w:r w:rsidRPr="0011012B">
        <w:rPr>
          <w:rFonts w:asciiTheme="majorBidi" w:eastAsia="SymbolMT" w:hAnsiTheme="majorBidi" w:cstheme="majorBidi"/>
          <w:sz w:val="24"/>
          <w:szCs w:val="24"/>
          <w:lang w:eastAsia="fr-FR"/>
        </w:rPr>
        <w:t>1- quatre (04) centres de pêche continentale ont été finalisés et réceptionnés. Ces derniers sont situés à proximité des barrages. Les barrages concernés sont : Babar à Khenc</w:t>
      </w:r>
      <w:r w:rsidR="007E379A">
        <w:rPr>
          <w:rFonts w:asciiTheme="majorBidi" w:eastAsia="SymbolMT" w:hAnsiTheme="majorBidi" w:cstheme="majorBidi"/>
          <w:sz w:val="24"/>
          <w:szCs w:val="24"/>
          <w:lang w:eastAsia="fr-FR"/>
        </w:rPr>
        <w:t>hela, K’Sob à M’Sila, Kodiet M’</w:t>
      </w:r>
      <w:r w:rsidRPr="0011012B">
        <w:rPr>
          <w:rFonts w:asciiTheme="majorBidi" w:eastAsia="SymbolMT" w:hAnsiTheme="majorBidi" w:cstheme="majorBidi"/>
          <w:sz w:val="24"/>
          <w:szCs w:val="24"/>
          <w:lang w:eastAsia="fr-FR"/>
        </w:rPr>
        <w:t>d</w:t>
      </w:r>
      <w:r w:rsidR="007E379A">
        <w:rPr>
          <w:rFonts w:asciiTheme="majorBidi" w:eastAsia="SymbolMT" w:hAnsiTheme="majorBidi" w:cstheme="majorBidi"/>
          <w:sz w:val="24"/>
          <w:szCs w:val="24"/>
          <w:lang w:eastAsia="fr-FR"/>
        </w:rPr>
        <w:t>a</w:t>
      </w:r>
      <w:r w:rsidRPr="0011012B">
        <w:rPr>
          <w:rFonts w:asciiTheme="majorBidi" w:eastAsia="SymbolMT" w:hAnsiTheme="majorBidi" w:cstheme="majorBidi"/>
          <w:sz w:val="24"/>
          <w:szCs w:val="24"/>
          <w:lang w:eastAsia="fr-FR"/>
        </w:rPr>
        <w:t>ouar à Batna et Ain Zada à Bordj Bou Arreridj.</w:t>
      </w:r>
    </w:p>
    <w:p w:rsidR="00D7019D" w:rsidRPr="0011012B" w:rsidRDefault="00D7019D" w:rsidP="004B38D4">
      <w:pPr>
        <w:autoSpaceDE w:val="0"/>
        <w:autoSpaceDN w:val="0"/>
        <w:adjustRightInd w:val="0"/>
        <w:spacing w:after="0" w:line="360" w:lineRule="auto"/>
        <w:ind w:firstLine="567"/>
        <w:jc w:val="both"/>
        <w:rPr>
          <w:rFonts w:asciiTheme="majorBidi" w:eastAsia="SymbolMT" w:hAnsiTheme="majorBidi" w:cstheme="majorBidi"/>
          <w:sz w:val="24"/>
          <w:szCs w:val="24"/>
          <w:lang w:eastAsia="fr-FR"/>
        </w:rPr>
      </w:pPr>
      <w:r w:rsidRPr="0011012B">
        <w:rPr>
          <w:rFonts w:asciiTheme="majorBidi" w:eastAsia="SymbolMT" w:hAnsiTheme="majorBidi" w:cstheme="majorBidi"/>
          <w:sz w:val="24"/>
          <w:szCs w:val="24"/>
          <w:lang w:eastAsia="fr-FR"/>
        </w:rPr>
        <w:t>2- quatre fermes piscicoles pour l’élevage de poissons d’eau douce de capacités variant entre 5 et 50 tonnes par an, sont en cours de réalisation au niveau des wilayas de Djelfa, Tébessa, Tlemcen et Béchar.</w:t>
      </w:r>
    </w:p>
    <w:p w:rsidR="00D7019D" w:rsidRPr="0011012B" w:rsidRDefault="00D7019D" w:rsidP="008548F0">
      <w:pPr>
        <w:autoSpaceDE w:val="0"/>
        <w:autoSpaceDN w:val="0"/>
        <w:adjustRightInd w:val="0"/>
        <w:spacing w:after="0" w:line="360" w:lineRule="auto"/>
        <w:jc w:val="both"/>
        <w:rPr>
          <w:rFonts w:asciiTheme="majorBidi" w:eastAsia="SymbolMT" w:hAnsiTheme="majorBidi" w:cstheme="majorBidi"/>
          <w:sz w:val="24"/>
          <w:szCs w:val="24"/>
          <w:lang w:eastAsia="fr-FR"/>
        </w:rPr>
      </w:pPr>
      <w:r w:rsidRPr="0011012B">
        <w:rPr>
          <w:rFonts w:asciiTheme="majorBidi" w:eastAsia="SymbolMT" w:hAnsiTheme="majorBidi" w:cstheme="majorBidi"/>
          <w:sz w:val="24"/>
          <w:szCs w:val="24"/>
          <w:lang w:eastAsia="fr-FR"/>
        </w:rPr>
        <w:t xml:space="preserve">       La réalisation de ces fermes pilotes qui sont inscrites à l’indicatif du CNRDPA, vont servir de champs d’expérimentation, de formation et recherche pour les institutions scientifiques algériennes et également servir de terrain d’apprentissage pour les promoteurs désireux d’investir dans le domaine de l’aquaculture continentale en Algérie.</w:t>
      </w:r>
    </w:p>
    <w:p w:rsidR="00D7019D" w:rsidRPr="0011012B" w:rsidRDefault="00D7019D" w:rsidP="00D7019D">
      <w:pPr>
        <w:autoSpaceDE w:val="0"/>
        <w:autoSpaceDN w:val="0"/>
        <w:adjustRightInd w:val="0"/>
        <w:spacing w:after="0" w:line="360" w:lineRule="auto"/>
        <w:jc w:val="center"/>
        <w:rPr>
          <w:rFonts w:asciiTheme="majorBidi" w:hAnsiTheme="majorBidi" w:cstheme="majorBidi"/>
          <w:b/>
          <w:bCs/>
          <w:strike/>
          <w:color w:val="FF0000"/>
          <w:sz w:val="24"/>
          <w:szCs w:val="24"/>
          <w:lang w:eastAsia="fr-FR"/>
        </w:rPr>
      </w:pPr>
    </w:p>
    <w:p w:rsidR="00D7019D" w:rsidRPr="00D40CA2" w:rsidRDefault="00D40CA2" w:rsidP="0095684B">
      <w:pPr>
        <w:autoSpaceDE w:val="0"/>
        <w:autoSpaceDN w:val="0"/>
        <w:adjustRightInd w:val="0"/>
        <w:spacing w:after="0" w:line="360" w:lineRule="auto"/>
        <w:rPr>
          <w:rFonts w:asciiTheme="majorBidi" w:hAnsiTheme="majorBidi" w:cstheme="majorBidi"/>
          <w:b/>
          <w:bCs/>
          <w:sz w:val="24"/>
          <w:szCs w:val="24"/>
          <w:lang w:eastAsia="fr-FR"/>
        </w:rPr>
      </w:pPr>
      <w:r>
        <w:rPr>
          <w:rFonts w:asciiTheme="majorBidi" w:hAnsiTheme="majorBidi" w:cstheme="majorBidi"/>
          <w:b/>
          <w:bCs/>
          <w:sz w:val="24"/>
          <w:szCs w:val="24"/>
          <w:lang w:eastAsia="fr-FR"/>
        </w:rPr>
        <w:t>3</w:t>
      </w:r>
      <w:r w:rsidR="0095684B">
        <w:rPr>
          <w:rFonts w:asciiTheme="majorBidi" w:hAnsiTheme="majorBidi" w:cstheme="majorBidi"/>
          <w:b/>
          <w:bCs/>
          <w:sz w:val="24"/>
          <w:szCs w:val="24"/>
          <w:lang w:eastAsia="fr-FR"/>
        </w:rPr>
        <w:t>.</w:t>
      </w:r>
      <w:r>
        <w:rPr>
          <w:rFonts w:asciiTheme="majorBidi" w:hAnsiTheme="majorBidi" w:cstheme="majorBidi"/>
          <w:b/>
          <w:bCs/>
          <w:sz w:val="24"/>
          <w:szCs w:val="24"/>
          <w:lang w:eastAsia="fr-FR"/>
        </w:rPr>
        <w:t xml:space="preserve"> </w:t>
      </w:r>
      <w:r w:rsidR="00D7019D" w:rsidRPr="00D40CA2">
        <w:rPr>
          <w:rFonts w:asciiTheme="majorBidi" w:hAnsiTheme="majorBidi" w:cstheme="majorBidi"/>
          <w:b/>
          <w:bCs/>
          <w:sz w:val="24"/>
          <w:szCs w:val="24"/>
          <w:lang w:eastAsia="fr-FR"/>
        </w:rPr>
        <w:t>L</w:t>
      </w:r>
      <w:r w:rsidR="00C7525A" w:rsidRPr="00D40CA2">
        <w:rPr>
          <w:rFonts w:asciiTheme="majorBidi" w:hAnsiTheme="majorBidi" w:cstheme="majorBidi"/>
          <w:b/>
          <w:bCs/>
          <w:sz w:val="24"/>
          <w:szCs w:val="24"/>
          <w:lang w:eastAsia="fr-FR"/>
        </w:rPr>
        <w:t xml:space="preserve">a production </w:t>
      </w:r>
    </w:p>
    <w:p w:rsidR="00D40CA2" w:rsidRPr="00D40CA2" w:rsidRDefault="00D40CA2" w:rsidP="00D40CA2">
      <w:pPr>
        <w:pStyle w:val="Paragraphedeliste"/>
        <w:autoSpaceDE w:val="0"/>
        <w:autoSpaceDN w:val="0"/>
        <w:adjustRightInd w:val="0"/>
        <w:spacing w:after="0" w:line="360" w:lineRule="auto"/>
        <w:ind w:left="405"/>
        <w:rPr>
          <w:rFonts w:asciiTheme="majorBidi" w:hAnsiTheme="majorBidi" w:cstheme="majorBidi"/>
          <w:b/>
          <w:bCs/>
          <w:sz w:val="24"/>
          <w:szCs w:val="24"/>
          <w:lang w:eastAsia="fr-FR"/>
        </w:rPr>
      </w:pPr>
    </w:p>
    <w:p w:rsidR="00D40CA2" w:rsidRDefault="0026255F" w:rsidP="0095684B">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3</w:t>
      </w:r>
      <w:r w:rsidR="00D40CA2">
        <w:rPr>
          <w:rFonts w:asciiTheme="majorBidi" w:hAnsiTheme="majorBidi" w:cstheme="majorBidi"/>
          <w:b/>
          <w:bCs/>
          <w:sz w:val="24"/>
          <w:szCs w:val="24"/>
          <w:lang w:eastAsia="fr-FR"/>
        </w:rPr>
        <w:t>.1</w:t>
      </w:r>
      <w:r w:rsidR="0095684B">
        <w:rPr>
          <w:rFonts w:asciiTheme="majorBidi" w:hAnsiTheme="majorBidi" w:cstheme="majorBidi"/>
          <w:b/>
          <w:bCs/>
          <w:sz w:val="24"/>
          <w:szCs w:val="24"/>
          <w:lang w:eastAsia="fr-FR"/>
        </w:rPr>
        <w:t>.</w:t>
      </w:r>
      <w:r w:rsidR="00D7019D" w:rsidRPr="0011012B">
        <w:rPr>
          <w:rFonts w:asciiTheme="majorBidi" w:hAnsiTheme="majorBidi" w:cstheme="majorBidi"/>
          <w:b/>
          <w:bCs/>
          <w:sz w:val="24"/>
          <w:szCs w:val="24"/>
          <w:lang w:eastAsia="fr-FR"/>
        </w:rPr>
        <w:t xml:space="preserve"> Production </w:t>
      </w:r>
      <w:r w:rsidR="00C7525A">
        <w:rPr>
          <w:rFonts w:asciiTheme="majorBidi" w:hAnsiTheme="majorBidi" w:cstheme="majorBidi"/>
          <w:b/>
          <w:bCs/>
          <w:sz w:val="24"/>
          <w:szCs w:val="24"/>
          <w:lang w:eastAsia="fr-FR"/>
        </w:rPr>
        <w:t xml:space="preserve">aquacole et pêche continentale </w:t>
      </w:r>
    </w:p>
    <w:p w:rsidR="00F36AB6" w:rsidRDefault="00F36AB6" w:rsidP="00D40CA2">
      <w:pPr>
        <w:autoSpaceDE w:val="0"/>
        <w:autoSpaceDN w:val="0"/>
        <w:adjustRightInd w:val="0"/>
        <w:spacing w:after="0" w:line="360" w:lineRule="auto"/>
        <w:rPr>
          <w:rFonts w:asciiTheme="majorBidi" w:hAnsiTheme="majorBidi" w:cstheme="majorBidi"/>
          <w:b/>
          <w:bCs/>
          <w:sz w:val="24"/>
          <w:szCs w:val="24"/>
          <w:lang w:eastAsia="fr-FR"/>
        </w:rPr>
      </w:pPr>
    </w:p>
    <w:p w:rsidR="00D7019D" w:rsidRPr="00D40CA2" w:rsidRDefault="00D7019D" w:rsidP="00D40CA2">
      <w:pPr>
        <w:autoSpaceDE w:val="0"/>
        <w:autoSpaceDN w:val="0"/>
        <w:adjustRightInd w:val="0"/>
        <w:spacing w:after="0" w:line="360" w:lineRule="auto"/>
        <w:ind w:firstLine="709"/>
        <w:rPr>
          <w:rFonts w:asciiTheme="majorBidi" w:hAnsiTheme="majorBidi" w:cstheme="majorBidi"/>
          <w:b/>
          <w:bCs/>
          <w:sz w:val="24"/>
          <w:szCs w:val="24"/>
          <w:lang w:eastAsia="fr-FR"/>
        </w:rPr>
      </w:pPr>
      <w:r w:rsidRPr="0011012B">
        <w:rPr>
          <w:rFonts w:asciiTheme="majorBidi" w:hAnsiTheme="majorBidi" w:cstheme="majorBidi"/>
          <w:sz w:val="24"/>
          <w:szCs w:val="24"/>
          <w:lang w:eastAsia="fr-FR"/>
        </w:rPr>
        <w:t>La stratégie que le secteur se propose d’adopter s’inscrit dans le cadre du programme</w:t>
      </w:r>
      <w:r w:rsidRPr="0011012B">
        <w:rPr>
          <w:rFonts w:asciiTheme="majorBidi" w:hAnsiTheme="majorBidi" w:cstheme="majorBidi"/>
          <w:sz w:val="24"/>
          <w:szCs w:val="24"/>
          <w:rtl/>
          <w:lang w:eastAsia="fr-FR"/>
        </w:rPr>
        <w:t xml:space="preserve"> </w:t>
      </w:r>
      <w:r w:rsidRPr="0011012B">
        <w:rPr>
          <w:rFonts w:asciiTheme="majorBidi" w:hAnsiTheme="majorBidi" w:cstheme="majorBidi"/>
          <w:sz w:val="24"/>
          <w:szCs w:val="24"/>
          <w:lang w:eastAsia="fr-FR"/>
        </w:rPr>
        <w:t>complémentaire de soutien à la croissance économique PCSC (2005-2009), mais aussi dans</w:t>
      </w:r>
      <w:r w:rsidRPr="0011012B">
        <w:rPr>
          <w:rFonts w:asciiTheme="majorBidi" w:hAnsiTheme="majorBidi" w:cstheme="majorBidi"/>
          <w:sz w:val="24"/>
          <w:szCs w:val="24"/>
          <w:rtl/>
          <w:lang w:eastAsia="fr-FR"/>
        </w:rPr>
        <w:t xml:space="preserve"> </w:t>
      </w:r>
      <w:r w:rsidRPr="0011012B">
        <w:rPr>
          <w:rFonts w:asciiTheme="majorBidi" w:hAnsiTheme="majorBidi" w:cstheme="majorBidi"/>
          <w:sz w:val="24"/>
          <w:szCs w:val="24"/>
          <w:lang w:eastAsia="fr-FR"/>
        </w:rPr>
        <w:t>la mise à niveau de l’administration du secteur et de ses activités productives.</w:t>
      </w:r>
    </w:p>
    <w:p w:rsidR="00D40CA2" w:rsidRPr="0011012B" w:rsidRDefault="00D40CA2" w:rsidP="00D40CA2">
      <w:pPr>
        <w:autoSpaceDE w:val="0"/>
        <w:autoSpaceDN w:val="0"/>
        <w:adjustRightInd w:val="0"/>
        <w:spacing w:after="0" w:line="360" w:lineRule="auto"/>
        <w:rPr>
          <w:rFonts w:asciiTheme="majorBidi" w:hAnsiTheme="majorBidi" w:cstheme="majorBidi"/>
          <w:sz w:val="24"/>
          <w:szCs w:val="24"/>
          <w:lang w:eastAsia="fr-FR"/>
        </w:rPr>
      </w:pPr>
    </w:p>
    <w:p w:rsidR="00D7019D" w:rsidRDefault="00D7019D" w:rsidP="00965437">
      <w:pPr>
        <w:autoSpaceDE w:val="0"/>
        <w:autoSpaceDN w:val="0"/>
        <w:adjustRightInd w:val="0"/>
        <w:spacing w:after="0" w:line="360" w:lineRule="auto"/>
        <w:ind w:firstLine="708"/>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En 2008, la pêche continentale représente 85% de la production aquacole totale.</w:t>
      </w:r>
      <w:r w:rsidR="00965437" w:rsidRPr="0011012B">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Pratiquement tous ces produits sont vendus sur le marché local, à l’exception d’une</w:t>
      </w:r>
      <w:r w:rsidRPr="0011012B">
        <w:rPr>
          <w:rFonts w:asciiTheme="majorBidi" w:hAnsiTheme="majorBidi" w:cstheme="majorBidi"/>
          <w:sz w:val="24"/>
          <w:szCs w:val="24"/>
          <w:rtl/>
          <w:lang w:eastAsia="fr-FR"/>
        </w:rPr>
        <w:t xml:space="preserve"> </w:t>
      </w:r>
      <w:r w:rsidRPr="0011012B">
        <w:rPr>
          <w:rFonts w:asciiTheme="majorBidi" w:hAnsiTheme="majorBidi" w:cstheme="majorBidi"/>
          <w:sz w:val="24"/>
          <w:szCs w:val="24"/>
          <w:lang w:eastAsia="fr-FR"/>
        </w:rPr>
        <w:t>seule espèce, l’Anguille. Cette dernière est exportée vers l’Italie et l’Espagne.</w:t>
      </w:r>
      <w:r w:rsidR="00965437" w:rsidRPr="0011012B">
        <w:rPr>
          <w:rFonts w:asciiTheme="majorBidi" w:hAnsiTheme="majorBidi" w:cstheme="majorBidi"/>
          <w:sz w:val="24"/>
          <w:szCs w:val="24"/>
          <w:lang w:eastAsia="fr-FR"/>
        </w:rPr>
        <w:t xml:space="preserve"> C</w:t>
      </w:r>
      <w:r w:rsidRPr="0011012B">
        <w:rPr>
          <w:rFonts w:asciiTheme="majorBidi" w:hAnsiTheme="majorBidi" w:cstheme="majorBidi"/>
          <w:sz w:val="24"/>
          <w:szCs w:val="24"/>
          <w:lang w:eastAsia="fr-FR"/>
        </w:rPr>
        <w:t xml:space="preserve">’est l’activité la </w:t>
      </w:r>
      <w:r w:rsidRPr="0011012B">
        <w:rPr>
          <w:rFonts w:asciiTheme="majorBidi" w:hAnsiTheme="majorBidi" w:cstheme="majorBidi"/>
          <w:sz w:val="24"/>
          <w:szCs w:val="24"/>
          <w:lang w:eastAsia="fr-FR"/>
        </w:rPr>
        <w:lastRenderedPageBreak/>
        <w:t>plus dominante au plan national, caractérisée par l’exploitation des</w:t>
      </w:r>
      <w:r w:rsidRPr="0011012B">
        <w:rPr>
          <w:rFonts w:asciiTheme="majorBidi" w:hAnsiTheme="majorBidi" w:cstheme="majorBidi"/>
          <w:sz w:val="24"/>
          <w:szCs w:val="24"/>
          <w:rtl/>
          <w:lang w:eastAsia="fr-FR"/>
        </w:rPr>
        <w:t xml:space="preserve"> </w:t>
      </w:r>
      <w:r w:rsidRPr="0011012B">
        <w:rPr>
          <w:rFonts w:asciiTheme="majorBidi" w:hAnsiTheme="majorBidi" w:cstheme="majorBidi"/>
          <w:sz w:val="24"/>
          <w:szCs w:val="24"/>
          <w:lang w:eastAsia="fr-FR"/>
        </w:rPr>
        <w:t>espèces de carpes chinoises « espèces allochtones ».</w:t>
      </w:r>
    </w:p>
    <w:p w:rsidR="00BA7980" w:rsidRDefault="00BA7980" w:rsidP="003B12CA">
      <w:pPr>
        <w:autoSpaceDE w:val="0"/>
        <w:autoSpaceDN w:val="0"/>
        <w:adjustRightInd w:val="0"/>
        <w:spacing w:after="0" w:line="360" w:lineRule="auto"/>
        <w:jc w:val="center"/>
        <w:rPr>
          <w:rFonts w:asciiTheme="majorBidi" w:hAnsiTheme="majorBidi" w:cstheme="majorBidi"/>
          <w:b/>
          <w:bCs/>
          <w:sz w:val="24"/>
          <w:szCs w:val="24"/>
          <w:lang w:eastAsia="fr-FR"/>
        </w:rPr>
      </w:pPr>
    </w:p>
    <w:p w:rsidR="00D7019D" w:rsidRPr="00AD1438" w:rsidRDefault="00D7019D" w:rsidP="003B12CA">
      <w:pPr>
        <w:autoSpaceDE w:val="0"/>
        <w:autoSpaceDN w:val="0"/>
        <w:adjustRightInd w:val="0"/>
        <w:spacing w:after="0" w:line="360" w:lineRule="auto"/>
        <w:jc w:val="center"/>
        <w:rPr>
          <w:rFonts w:asciiTheme="majorBidi" w:hAnsiTheme="majorBidi" w:cstheme="majorBidi"/>
          <w:sz w:val="24"/>
          <w:szCs w:val="24"/>
          <w:rtl/>
          <w:lang w:eastAsia="fr-FR"/>
        </w:rPr>
      </w:pPr>
      <w:r w:rsidRPr="0011012B">
        <w:rPr>
          <w:rFonts w:asciiTheme="majorBidi" w:hAnsiTheme="majorBidi" w:cstheme="majorBidi"/>
          <w:b/>
          <w:bCs/>
          <w:sz w:val="24"/>
          <w:szCs w:val="24"/>
          <w:lang w:eastAsia="fr-FR"/>
        </w:rPr>
        <w:t xml:space="preserve">Tableau </w:t>
      </w:r>
      <w:r w:rsidR="003B12CA">
        <w:rPr>
          <w:rFonts w:asciiTheme="majorBidi" w:hAnsiTheme="majorBidi" w:cstheme="majorBidi"/>
          <w:b/>
          <w:bCs/>
          <w:sz w:val="24"/>
          <w:szCs w:val="24"/>
          <w:lang w:eastAsia="fr-FR"/>
        </w:rPr>
        <w:t>3</w:t>
      </w:r>
      <w:r w:rsidRPr="0011012B">
        <w:rPr>
          <w:rFonts w:asciiTheme="majorBidi" w:hAnsiTheme="majorBidi" w:cstheme="majorBidi"/>
          <w:sz w:val="24"/>
          <w:szCs w:val="24"/>
          <w:lang w:eastAsia="fr-FR"/>
        </w:rPr>
        <w:t xml:space="preserve">: </w:t>
      </w:r>
      <w:r w:rsidRPr="00AD1438">
        <w:rPr>
          <w:rFonts w:asciiTheme="majorBidi" w:hAnsiTheme="majorBidi" w:cstheme="majorBidi"/>
          <w:sz w:val="24"/>
          <w:szCs w:val="24"/>
          <w:lang w:eastAsia="fr-FR"/>
        </w:rPr>
        <w:t>Evolution de la production aquacole de 2000 à 2008</w:t>
      </w:r>
    </w:p>
    <w:tbl>
      <w:tblPr>
        <w:tblStyle w:val="Grilledutableau"/>
        <w:tblW w:w="0" w:type="auto"/>
        <w:tblLayout w:type="fixed"/>
        <w:tblLook w:val="04A0"/>
      </w:tblPr>
      <w:tblGrid>
        <w:gridCol w:w="1526"/>
        <w:gridCol w:w="850"/>
        <w:gridCol w:w="851"/>
        <w:gridCol w:w="850"/>
        <w:gridCol w:w="851"/>
        <w:gridCol w:w="850"/>
        <w:gridCol w:w="851"/>
        <w:gridCol w:w="850"/>
        <w:gridCol w:w="901"/>
        <w:gridCol w:w="906"/>
      </w:tblGrid>
      <w:tr w:rsidR="0011012B" w:rsidRPr="0011012B" w:rsidTr="00BA7980">
        <w:trPr>
          <w:trHeight w:val="763"/>
        </w:trPr>
        <w:tc>
          <w:tcPr>
            <w:tcW w:w="1526" w:type="dxa"/>
          </w:tcPr>
          <w:p w:rsidR="0011012B" w:rsidRPr="0011012B" w:rsidRDefault="0011012B" w:rsidP="00392D77">
            <w:pPr>
              <w:ind w:left="146"/>
              <w:jc w:val="center"/>
              <w:rPr>
                <w:rFonts w:asciiTheme="majorBidi" w:hAnsiTheme="majorBidi" w:cstheme="majorBidi"/>
                <w:bCs/>
                <w:sz w:val="24"/>
                <w:szCs w:val="24"/>
              </w:rPr>
            </w:pPr>
            <w:r w:rsidRPr="0011012B">
              <w:rPr>
                <w:rFonts w:asciiTheme="majorBidi" w:hAnsiTheme="majorBidi" w:cstheme="majorBidi"/>
                <w:bCs/>
                <w:sz w:val="24"/>
                <w:szCs w:val="24"/>
              </w:rPr>
              <w:t>Filière</w:t>
            </w:r>
          </w:p>
          <w:p w:rsidR="0011012B" w:rsidRPr="0011012B" w:rsidRDefault="0011012B" w:rsidP="00392D77">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pacing w:val="-1"/>
                <w:sz w:val="24"/>
                <w:szCs w:val="24"/>
              </w:rPr>
              <w:t>d’</w:t>
            </w:r>
            <w:r w:rsidRPr="0011012B">
              <w:rPr>
                <w:rFonts w:asciiTheme="majorBidi" w:hAnsiTheme="majorBidi" w:cstheme="majorBidi"/>
                <w:bCs/>
                <w:sz w:val="24"/>
                <w:szCs w:val="24"/>
              </w:rPr>
              <w:t>ac</w:t>
            </w:r>
            <w:r w:rsidRPr="0011012B">
              <w:rPr>
                <w:rFonts w:asciiTheme="majorBidi" w:hAnsiTheme="majorBidi" w:cstheme="majorBidi"/>
                <w:bCs/>
                <w:spacing w:val="-1"/>
                <w:sz w:val="24"/>
                <w:szCs w:val="24"/>
              </w:rPr>
              <w:t>t</w:t>
            </w:r>
            <w:r w:rsidRPr="0011012B">
              <w:rPr>
                <w:rFonts w:asciiTheme="majorBidi" w:hAnsiTheme="majorBidi" w:cstheme="majorBidi"/>
                <w:bCs/>
                <w:sz w:val="24"/>
                <w:szCs w:val="24"/>
              </w:rPr>
              <w:t>ivi</w:t>
            </w:r>
            <w:r w:rsidRPr="0011012B">
              <w:rPr>
                <w:rFonts w:asciiTheme="majorBidi" w:hAnsiTheme="majorBidi" w:cstheme="majorBidi"/>
                <w:bCs/>
                <w:spacing w:val="-1"/>
                <w:sz w:val="24"/>
                <w:szCs w:val="24"/>
              </w:rPr>
              <w:t>té</w:t>
            </w:r>
          </w:p>
        </w:tc>
        <w:tc>
          <w:tcPr>
            <w:tcW w:w="850"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2000</w:t>
            </w:r>
          </w:p>
        </w:tc>
        <w:tc>
          <w:tcPr>
            <w:tcW w:w="851"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2001</w:t>
            </w:r>
          </w:p>
        </w:tc>
        <w:tc>
          <w:tcPr>
            <w:tcW w:w="850"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2002</w:t>
            </w:r>
          </w:p>
        </w:tc>
        <w:tc>
          <w:tcPr>
            <w:tcW w:w="851"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2003</w:t>
            </w:r>
          </w:p>
        </w:tc>
        <w:tc>
          <w:tcPr>
            <w:tcW w:w="850"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2004</w:t>
            </w:r>
          </w:p>
        </w:tc>
        <w:tc>
          <w:tcPr>
            <w:tcW w:w="851"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2005</w:t>
            </w:r>
          </w:p>
        </w:tc>
        <w:tc>
          <w:tcPr>
            <w:tcW w:w="850"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2006</w:t>
            </w:r>
          </w:p>
        </w:tc>
        <w:tc>
          <w:tcPr>
            <w:tcW w:w="901"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2007</w:t>
            </w:r>
          </w:p>
        </w:tc>
        <w:tc>
          <w:tcPr>
            <w:tcW w:w="906" w:type="dxa"/>
          </w:tcPr>
          <w:p w:rsidR="0011012B" w:rsidRPr="0011012B" w:rsidRDefault="0011012B" w:rsidP="00392D77">
            <w:pPr>
              <w:autoSpaceDE w:val="0"/>
              <w:autoSpaceDN w:val="0"/>
              <w:adjustRightInd w:val="0"/>
              <w:spacing w:line="360" w:lineRule="auto"/>
              <w:jc w:val="center"/>
              <w:rPr>
                <w:rFonts w:asciiTheme="majorBidi" w:hAnsiTheme="majorBidi" w:cstheme="majorBidi"/>
                <w:bCs/>
                <w:color w:val="000000" w:themeColor="text1"/>
                <w:sz w:val="24"/>
                <w:szCs w:val="24"/>
              </w:rPr>
            </w:pPr>
            <w:r w:rsidRPr="0011012B">
              <w:rPr>
                <w:rFonts w:asciiTheme="majorBidi" w:hAnsiTheme="majorBidi" w:cstheme="majorBidi"/>
                <w:bCs/>
                <w:color w:val="000000" w:themeColor="text1"/>
                <w:sz w:val="24"/>
                <w:szCs w:val="24"/>
              </w:rPr>
              <w:t>Année</w:t>
            </w:r>
          </w:p>
          <w:p w:rsidR="0011012B" w:rsidRPr="0011012B" w:rsidRDefault="0011012B" w:rsidP="00392D77">
            <w:pPr>
              <w:autoSpaceDE w:val="0"/>
              <w:autoSpaceDN w:val="0"/>
              <w:adjustRightInd w:val="0"/>
              <w:spacing w:line="360" w:lineRule="auto"/>
              <w:jc w:val="center"/>
              <w:rPr>
                <w:rFonts w:asciiTheme="majorBidi" w:hAnsiTheme="majorBidi" w:cstheme="majorBidi"/>
                <w:color w:val="000000" w:themeColor="text1"/>
                <w:sz w:val="24"/>
                <w:szCs w:val="24"/>
              </w:rPr>
            </w:pPr>
            <w:r w:rsidRPr="0011012B">
              <w:rPr>
                <w:rFonts w:asciiTheme="majorBidi" w:hAnsiTheme="majorBidi" w:cstheme="majorBidi"/>
                <w:bCs/>
                <w:color w:val="000000" w:themeColor="text1"/>
                <w:sz w:val="24"/>
                <w:szCs w:val="24"/>
              </w:rPr>
              <w:t>2008</w:t>
            </w:r>
          </w:p>
        </w:tc>
      </w:tr>
      <w:tr w:rsidR="0011012B" w:rsidRPr="0011012B" w:rsidTr="00BA7980">
        <w:trPr>
          <w:trHeight w:val="636"/>
        </w:trPr>
        <w:tc>
          <w:tcPr>
            <w:tcW w:w="1526" w:type="dxa"/>
          </w:tcPr>
          <w:p w:rsidR="0011012B" w:rsidRPr="0011012B" w:rsidRDefault="0011012B" w:rsidP="00392D77">
            <w:pPr>
              <w:jc w:val="center"/>
              <w:rPr>
                <w:rFonts w:asciiTheme="majorBidi" w:hAnsiTheme="majorBidi" w:cstheme="majorBidi"/>
                <w:bCs/>
                <w:sz w:val="24"/>
                <w:szCs w:val="24"/>
              </w:rPr>
            </w:pPr>
            <w:r w:rsidRPr="0011012B">
              <w:rPr>
                <w:rFonts w:asciiTheme="majorBidi" w:hAnsiTheme="majorBidi" w:cstheme="majorBidi"/>
                <w:bCs/>
                <w:spacing w:val="-1"/>
                <w:sz w:val="24"/>
                <w:szCs w:val="24"/>
              </w:rPr>
              <w:t>A</w:t>
            </w:r>
            <w:r w:rsidRPr="0011012B">
              <w:rPr>
                <w:rFonts w:asciiTheme="majorBidi" w:hAnsiTheme="majorBidi" w:cstheme="majorBidi"/>
                <w:bCs/>
                <w:sz w:val="24"/>
                <w:szCs w:val="24"/>
              </w:rPr>
              <w:t>quacultu</w:t>
            </w:r>
            <w:r w:rsidRPr="0011012B">
              <w:rPr>
                <w:rFonts w:asciiTheme="majorBidi" w:hAnsiTheme="majorBidi" w:cstheme="majorBidi"/>
                <w:bCs/>
                <w:spacing w:val="-1"/>
                <w:sz w:val="24"/>
                <w:szCs w:val="24"/>
              </w:rPr>
              <w:t>re</w:t>
            </w:r>
          </w:p>
          <w:p w:rsidR="0011012B" w:rsidRPr="0011012B" w:rsidRDefault="0011012B" w:rsidP="00392D77">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pacing w:val="-1"/>
                <w:sz w:val="24"/>
                <w:szCs w:val="24"/>
              </w:rPr>
              <w:t>M</w:t>
            </w:r>
            <w:r w:rsidRPr="0011012B">
              <w:rPr>
                <w:rFonts w:asciiTheme="majorBidi" w:hAnsiTheme="majorBidi" w:cstheme="majorBidi"/>
                <w:bCs/>
                <w:sz w:val="24"/>
                <w:szCs w:val="24"/>
              </w:rPr>
              <w:t>a</w:t>
            </w:r>
            <w:r w:rsidRPr="0011012B">
              <w:rPr>
                <w:rFonts w:asciiTheme="majorBidi" w:hAnsiTheme="majorBidi" w:cstheme="majorBidi"/>
                <w:bCs/>
                <w:spacing w:val="-1"/>
                <w:sz w:val="24"/>
                <w:szCs w:val="24"/>
              </w:rPr>
              <w:t>r</w:t>
            </w:r>
            <w:r w:rsidRPr="0011012B">
              <w:rPr>
                <w:rFonts w:asciiTheme="majorBidi" w:hAnsiTheme="majorBidi" w:cstheme="majorBidi"/>
                <w:bCs/>
                <w:sz w:val="24"/>
                <w:szCs w:val="24"/>
              </w:rPr>
              <w:t>ine</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30</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40</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10</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 -</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10</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15</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16</w:t>
            </w:r>
          </w:p>
        </w:tc>
        <w:tc>
          <w:tcPr>
            <w:tcW w:w="90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42</w:t>
            </w:r>
          </w:p>
        </w:tc>
        <w:tc>
          <w:tcPr>
            <w:tcW w:w="906"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50</w:t>
            </w:r>
          </w:p>
        </w:tc>
      </w:tr>
      <w:tr w:rsidR="0011012B" w:rsidRPr="0011012B" w:rsidTr="00BA7980">
        <w:trPr>
          <w:trHeight w:val="627"/>
        </w:trPr>
        <w:tc>
          <w:tcPr>
            <w:tcW w:w="1526" w:type="dxa"/>
          </w:tcPr>
          <w:p w:rsidR="0011012B" w:rsidRPr="0011012B" w:rsidRDefault="0011012B" w:rsidP="00392D77">
            <w:pPr>
              <w:ind w:left="91"/>
              <w:jc w:val="center"/>
              <w:rPr>
                <w:rFonts w:asciiTheme="majorBidi" w:hAnsiTheme="majorBidi" w:cstheme="majorBidi"/>
                <w:bCs/>
                <w:sz w:val="24"/>
                <w:szCs w:val="24"/>
              </w:rPr>
            </w:pPr>
            <w:r w:rsidRPr="0011012B">
              <w:rPr>
                <w:rFonts w:asciiTheme="majorBidi" w:hAnsiTheme="majorBidi" w:cstheme="majorBidi"/>
                <w:bCs/>
                <w:spacing w:val="-1"/>
                <w:sz w:val="24"/>
                <w:szCs w:val="24"/>
              </w:rPr>
              <w:t>Pêche</w:t>
            </w:r>
          </w:p>
          <w:p w:rsidR="0011012B" w:rsidRPr="0011012B" w:rsidRDefault="0011012B" w:rsidP="00392D77">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continentale</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161</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223</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59</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186</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590</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343</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252</w:t>
            </w:r>
          </w:p>
        </w:tc>
        <w:tc>
          <w:tcPr>
            <w:tcW w:w="90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437</w:t>
            </w:r>
          </w:p>
        </w:tc>
        <w:tc>
          <w:tcPr>
            <w:tcW w:w="906"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2 5</w:t>
            </w:r>
            <w:r w:rsidRPr="0011012B">
              <w:rPr>
                <w:rFonts w:asciiTheme="majorBidi" w:hAnsiTheme="majorBidi" w:cstheme="majorBidi"/>
                <w:bCs/>
                <w:spacing w:val="-1"/>
                <w:sz w:val="24"/>
                <w:szCs w:val="24"/>
              </w:rPr>
              <w:t>40</w:t>
            </w:r>
          </w:p>
        </w:tc>
      </w:tr>
      <w:tr w:rsidR="0011012B" w:rsidRPr="0011012B" w:rsidTr="00BA7980">
        <w:trPr>
          <w:trHeight w:val="1144"/>
        </w:trPr>
        <w:tc>
          <w:tcPr>
            <w:tcW w:w="1526" w:type="dxa"/>
          </w:tcPr>
          <w:p w:rsidR="0011012B" w:rsidRPr="0011012B" w:rsidRDefault="0011012B" w:rsidP="00392D77">
            <w:pPr>
              <w:jc w:val="center"/>
              <w:rPr>
                <w:rFonts w:asciiTheme="majorBidi" w:hAnsiTheme="majorBidi" w:cstheme="majorBidi"/>
                <w:bCs/>
                <w:sz w:val="24"/>
                <w:szCs w:val="24"/>
              </w:rPr>
            </w:pPr>
            <w:r w:rsidRPr="0011012B">
              <w:rPr>
                <w:rFonts w:asciiTheme="majorBidi" w:hAnsiTheme="majorBidi" w:cstheme="majorBidi"/>
                <w:bCs/>
                <w:sz w:val="24"/>
                <w:szCs w:val="24"/>
              </w:rPr>
              <w:t>Exploitation</w:t>
            </w:r>
          </w:p>
          <w:p w:rsidR="0011012B" w:rsidRPr="0011012B" w:rsidRDefault="0011012B" w:rsidP="00392D77">
            <w:pPr>
              <w:jc w:val="center"/>
              <w:rPr>
                <w:rFonts w:asciiTheme="majorBidi" w:hAnsiTheme="majorBidi" w:cstheme="majorBidi"/>
                <w:bCs/>
                <w:spacing w:val="-1"/>
                <w:sz w:val="24"/>
                <w:szCs w:val="24"/>
              </w:rPr>
            </w:pPr>
            <w:r w:rsidRPr="0011012B">
              <w:rPr>
                <w:rFonts w:asciiTheme="majorBidi" w:hAnsiTheme="majorBidi" w:cstheme="majorBidi"/>
                <w:bCs/>
                <w:spacing w:val="-1"/>
                <w:sz w:val="24"/>
                <w:szCs w:val="24"/>
              </w:rPr>
              <w:t>Des</w:t>
            </w:r>
          </w:p>
          <w:p w:rsidR="0011012B" w:rsidRPr="0011012B" w:rsidRDefault="0011012B" w:rsidP="00392D77">
            <w:pPr>
              <w:ind w:left="91"/>
              <w:jc w:val="center"/>
              <w:rPr>
                <w:rFonts w:asciiTheme="majorBidi" w:hAnsiTheme="majorBidi" w:cstheme="majorBidi"/>
                <w:bCs/>
                <w:sz w:val="24"/>
                <w:szCs w:val="24"/>
              </w:rPr>
            </w:pPr>
            <w:r w:rsidRPr="0011012B">
              <w:rPr>
                <w:rFonts w:asciiTheme="majorBidi" w:hAnsiTheme="majorBidi" w:cstheme="majorBidi"/>
                <w:bCs/>
                <w:spacing w:val="-1"/>
                <w:sz w:val="24"/>
                <w:szCs w:val="24"/>
              </w:rPr>
              <w:t>ressourc</w:t>
            </w:r>
            <w:r w:rsidRPr="0011012B">
              <w:rPr>
                <w:rFonts w:asciiTheme="majorBidi" w:hAnsiTheme="majorBidi" w:cstheme="majorBidi"/>
                <w:bCs/>
                <w:sz w:val="24"/>
                <w:szCs w:val="24"/>
              </w:rPr>
              <w:t>es</w:t>
            </w:r>
          </w:p>
          <w:p w:rsidR="0011012B" w:rsidRPr="0011012B" w:rsidRDefault="0011012B" w:rsidP="00392D77">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naturelles</w:t>
            </w:r>
          </w:p>
        </w:tc>
        <w:tc>
          <w:tcPr>
            <w:tcW w:w="850"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160</w:t>
            </w:r>
          </w:p>
        </w:tc>
        <w:tc>
          <w:tcPr>
            <w:tcW w:w="851"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191</w:t>
            </w:r>
          </w:p>
        </w:tc>
        <w:tc>
          <w:tcPr>
            <w:tcW w:w="850"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407</w:t>
            </w:r>
          </w:p>
        </w:tc>
        <w:tc>
          <w:tcPr>
            <w:tcW w:w="851"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39</w:t>
            </w:r>
          </w:p>
        </w:tc>
        <w:tc>
          <w:tcPr>
            <w:tcW w:w="850"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40</w:t>
            </w:r>
          </w:p>
        </w:tc>
        <w:tc>
          <w:tcPr>
            <w:tcW w:w="851"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10</w:t>
            </w:r>
          </w:p>
        </w:tc>
        <w:tc>
          <w:tcPr>
            <w:tcW w:w="850"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20</w:t>
            </w:r>
          </w:p>
        </w:tc>
        <w:tc>
          <w:tcPr>
            <w:tcW w:w="901"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25</w:t>
            </w:r>
          </w:p>
        </w:tc>
        <w:tc>
          <w:tcPr>
            <w:tcW w:w="906" w:type="dxa"/>
          </w:tcPr>
          <w:p w:rsidR="00392D77" w:rsidRDefault="00392D77" w:rsidP="0011012B">
            <w:pPr>
              <w:autoSpaceDE w:val="0"/>
              <w:autoSpaceDN w:val="0"/>
              <w:adjustRightInd w:val="0"/>
              <w:spacing w:line="360" w:lineRule="auto"/>
              <w:jc w:val="center"/>
              <w:rPr>
                <w:rFonts w:asciiTheme="majorBidi" w:hAnsiTheme="majorBidi" w:cstheme="majorBidi"/>
                <w:bCs/>
                <w:sz w:val="24"/>
                <w:szCs w:val="24"/>
              </w:rPr>
            </w:pPr>
          </w:p>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410</w:t>
            </w:r>
          </w:p>
        </w:tc>
      </w:tr>
      <w:tr w:rsidR="0011012B" w:rsidRPr="0011012B" w:rsidTr="00BA7980">
        <w:trPr>
          <w:trHeight w:val="636"/>
        </w:trPr>
        <w:tc>
          <w:tcPr>
            <w:tcW w:w="1526" w:type="dxa"/>
          </w:tcPr>
          <w:p w:rsidR="0011012B" w:rsidRPr="0011012B" w:rsidRDefault="0011012B" w:rsidP="00392D77">
            <w:pPr>
              <w:jc w:val="center"/>
              <w:rPr>
                <w:rFonts w:asciiTheme="majorBidi" w:hAnsiTheme="majorBidi" w:cstheme="majorBidi"/>
                <w:bCs/>
                <w:sz w:val="24"/>
                <w:szCs w:val="24"/>
              </w:rPr>
            </w:pPr>
            <w:r w:rsidRPr="0011012B">
              <w:rPr>
                <w:rFonts w:asciiTheme="majorBidi" w:hAnsiTheme="majorBidi" w:cstheme="majorBidi"/>
                <w:bCs/>
                <w:sz w:val="24"/>
                <w:szCs w:val="24"/>
              </w:rPr>
              <w:t>Pro</w:t>
            </w:r>
            <w:r w:rsidRPr="0011012B">
              <w:rPr>
                <w:rFonts w:asciiTheme="majorBidi" w:hAnsiTheme="majorBidi" w:cstheme="majorBidi"/>
                <w:bCs/>
                <w:spacing w:val="-1"/>
                <w:sz w:val="24"/>
                <w:szCs w:val="24"/>
              </w:rPr>
              <w:t>du</w:t>
            </w:r>
            <w:r w:rsidRPr="0011012B">
              <w:rPr>
                <w:rFonts w:asciiTheme="majorBidi" w:hAnsiTheme="majorBidi" w:cstheme="majorBidi"/>
                <w:bCs/>
                <w:sz w:val="24"/>
                <w:szCs w:val="24"/>
              </w:rPr>
              <w:t>ction</w:t>
            </w:r>
          </w:p>
          <w:p w:rsidR="0011012B" w:rsidRPr="0011012B" w:rsidRDefault="00D40CA2" w:rsidP="00392D77">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T</w:t>
            </w:r>
            <w:r w:rsidR="0011012B" w:rsidRPr="0011012B">
              <w:rPr>
                <w:rFonts w:asciiTheme="majorBidi" w:hAnsiTheme="majorBidi" w:cstheme="majorBidi"/>
                <w:bCs/>
                <w:sz w:val="24"/>
                <w:szCs w:val="24"/>
              </w:rPr>
              <w:t>otale</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351</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454</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476</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225</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641</w:t>
            </w:r>
          </w:p>
        </w:tc>
        <w:tc>
          <w:tcPr>
            <w:tcW w:w="85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368</w:t>
            </w:r>
          </w:p>
        </w:tc>
        <w:tc>
          <w:tcPr>
            <w:tcW w:w="850"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288</w:t>
            </w:r>
          </w:p>
        </w:tc>
        <w:tc>
          <w:tcPr>
            <w:tcW w:w="901"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504</w:t>
            </w:r>
          </w:p>
        </w:tc>
        <w:tc>
          <w:tcPr>
            <w:tcW w:w="906" w:type="dxa"/>
          </w:tcPr>
          <w:p w:rsidR="0011012B" w:rsidRPr="0011012B" w:rsidRDefault="0011012B" w:rsidP="0011012B">
            <w:pPr>
              <w:autoSpaceDE w:val="0"/>
              <w:autoSpaceDN w:val="0"/>
              <w:adjustRightInd w:val="0"/>
              <w:spacing w:line="360" w:lineRule="auto"/>
              <w:jc w:val="center"/>
              <w:rPr>
                <w:rFonts w:asciiTheme="majorBidi" w:hAnsiTheme="majorBidi" w:cstheme="majorBidi"/>
                <w:sz w:val="24"/>
                <w:szCs w:val="24"/>
              </w:rPr>
            </w:pPr>
            <w:r w:rsidRPr="0011012B">
              <w:rPr>
                <w:rFonts w:asciiTheme="majorBidi" w:hAnsiTheme="majorBidi" w:cstheme="majorBidi"/>
                <w:bCs/>
                <w:sz w:val="24"/>
                <w:szCs w:val="24"/>
              </w:rPr>
              <w:t>3 0</w:t>
            </w:r>
            <w:r w:rsidRPr="0011012B">
              <w:rPr>
                <w:rFonts w:asciiTheme="majorBidi" w:hAnsiTheme="majorBidi" w:cstheme="majorBidi"/>
                <w:bCs/>
                <w:spacing w:val="-1"/>
                <w:sz w:val="24"/>
                <w:szCs w:val="24"/>
              </w:rPr>
              <w:t>00</w:t>
            </w:r>
          </w:p>
        </w:tc>
      </w:tr>
    </w:tbl>
    <w:p w:rsidR="0026255F" w:rsidRPr="0011012B" w:rsidRDefault="0026255F" w:rsidP="00FF490B">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w:t>
      </w:r>
      <w:r w:rsidR="00FF490B">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MPRH</w:t>
      </w:r>
      <w:r w:rsidR="00FF490B">
        <w:rPr>
          <w:rFonts w:asciiTheme="majorBidi" w:hAnsiTheme="majorBidi" w:cstheme="majorBidi"/>
          <w:sz w:val="24"/>
          <w:szCs w:val="24"/>
          <w:lang w:eastAsia="fr-FR"/>
        </w:rPr>
        <w:t>,</w:t>
      </w:r>
      <w:r w:rsidRPr="0011012B">
        <w:rPr>
          <w:rFonts w:asciiTheme="majorBidi" w:hAnsiTheme="majorBidi" w:cstheme="majorBidi"/>
          <w:sz w:val="24"/>
          <w:szCs w:val="24"/>
          <w:lang w:eastAsia="fr-FR"/>
        </w:rPr>
        <w:t xml:space="preserve"> 2009</w:t>
      </w:r>
      <w:r w:rsidR="00FF490B">
        <w:rPr>
          <w:rFonts w:asciiTheme="majorBidi" w:hAnsiTheme="majorBidi" w:cstheme="majorBidi"/>
          <w:sz w:val="24"/>
          <w:szCs w:val="24"/>
          <w:lang w:eastAsia="fr-FR"/>
        </w:rPr>
        <w:t>)</w:t>
      </w:r>
    </w:p>
    <w:p w:rsidR="00D7019D" w:rsidRPr="0011012B" w:rsidRDefault="00D7019D" w:rsidP="003B12CA">
      <w:pPr>
        <w:autoSpaceDE w:val="0"/>
        <w:autoSpaceDN w:val="0"/>
        <w:adjustRightInd w:val="0"/>
        <w:spacing w:after="0" w:line="360" w:lineRule="auto"/>
        <w:ind w:firstLine="709"/>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La production aquacole pour 2008 a atteint 3000 Tonnes (</w:t>
      </w:r>
      <w:r w:rsidR="003B12CA">
        <w:rPr>
          <w:rFonts w:asciiTheme="majorBidi" w:hAnsiTheme="majorBidi" w:cstheme="majorBidi"/>
          <w:sz w:val="24"/>
          <w:szCs w:val="24"/>
          <w:lang w:eastAsia="fr-FR"/>
        </w:rPr>
        <w:t>F</w:t>
      </w:r>
      <w:r w:rsidRPr="0011012B">
        <w:rPr>
          <w:rFonts w:asciiTheme="majorBidi" w:hAnsiTheme="majorBidi" w:cstheme="majorBidi"/>
          <w:sz w:val="24"/>
          <w:szCs w:val="24"/>
          <w:lang w:eastAsia="fr-FR"/>
        </w:rPr>
        <w:t>ig</w:t>
      </w:r>
      <w:r w:rsidR="0095684B">
        <w:rPr>
          <w:rFonts w:asciiTheme="majorBidi" w:hAnsiTheme="majorBidi" w:cstheme="majorBidi"/>
          <w:sz w:val="24"/>
          <w:szCs w:val="24"/>
          <w:lang w:eastAsia="fr-FR"/>
        </w:rPr>
        <w:t>.</w:t>
      </w:r>
      <w:r w:rsidRPr="0011012B">
        <w:rPr>
          <w:rFonts w:asciiTheme="majorBidi" w:hAnsiTheme="majorBidi" w:cstheme="majorBidi"/>
          <w:sz w:val="24"/>
          <w:szCs w:val="24"/>
          <w:lang w:eastAsia="fr-FR"/>
        </w:rPr>
        <w:t xml:space="preserve"> </w:t>
      </w:r>
      <w:r w:rsidR="0026255F" w:rsidRPr="0011012B">
        <w:rPr>
          <w:rFonts w:asciiTheme="majorBidi" w:hAnsiTheme="majorBidi" w:cstheme="majorBidi"/>
          <w:sz w:val="24"/>
          <w:szCs w:val="24"/>
          <w:lang w:eastAsia="fr-FR"/>
        </w:rPr>
        <w:t>5</w:t>
      </w:r>
      <w:r w:rsidR="003B12CA">
        <w:rPr>
          <w:rFonts w:asciiTheme="majorBidi" w:hAnsiTheme="majorBidi" w:cstheme="majorBidi"/>
          <w:sz w:val="24"/>
          <w:szCs w:val="24"/>
          <w:lang w:eastAsia="fr-FR"/>
        </w:rPr>
        <w:t>, Tab.3</w:t>
      </w:r>
      <w:r w:rsidRPr="0011012B">
        <w:rPr>
          <w:rFonts w:asciiTheme="majorBidi" w:hAnsiTheme="majorBidi" w:cstheme="majorBidi"/>
          <w:sz w:val="24"/>
          <w:szCs w:val="24"/>
          <w:lang w:eastAsia="fr-FR"/>
        </w:rPr>
        <w:t>), ce qui</w:t>
      </w:r>
      <w:r w:rsidR="0026255F" w:rsidRPr="0011012B">
        <w:rPr>
          <w:rFonts w:asciiTheme="majorBidi" w:hAnsiTheme="majorBidi" w:cstheme="majorBidi"/>
          <w:sz w:val="24"/>
          <w:szCs w:val="24"/>
          <w:lang w:eastAsia="fr-FR"/>
        </w:rPr>
        <w:t xml:space="preserve"> </w:t>
      </w:r>
      <w:r w:rsidRPr="003B12CA">
        <w:rPr>
          <w:rFonts w:asciiTheme="majorBidi" w:hAnsiTheme="majorBidi" w:cstheme="majorBidi"/>
          <w:sz w:val="24"/>
          <w:szCs w:val="24"/>
          <w:lang w:eastAsia="fr-FR"/>
        </w:rPr>
        <w:t>représente 2,1%</w:t>
      </w:r>
      <w:r w:rsidRPr="0011012B">
        <w:rPr>
          <w:rFonts w:asciiTheme="majorBidi" w:hAnsiTheme="majorBidi" w:cstheme="majorBidi"/>
          <w:b/>
          <w:bCs/>
          <w:sz w:val="24"/>
          <w:szCs w:val="24"/>
          <w:lang w:eastAsia="fr-FR"/>
        </w:rPr>
        <w:t xml:space="preserve"> </w:t>
      </w:r>
      <w:r w:rsidRPr="0011012B">
        <w:rPr>
          <w:rFonts w:asciiTheme="majorBidi" w:hAnsiTheme="majorBidi" w:cstheme="majorBidi"/>
          <w:sz w:val="24"/>
          <w:szCs w:val="24"/>
          <w:lang w:eastAsia="fr-FR"/>
        </w:rPr>
        <w:t xml:space="preserve">de la production halieutique (140 000 tonnes). </w:t>
      </w:r>
    </w:p>
    <w:p w:rsidR="00D7019D"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Elle est dominée par la pêche continentale.</w:t>
      </w:r>
    </w:p>
    <w:p w:rsidR="00D7019D" w:rsidRDefault="00D7019D" w:rsidP="00F36AB6">
      <w:pPr>
        <w:autoSpaceDE w:val="0"/>
        <w:autoSpaceDN w:val="0"/>
        <w:adjustRightInd w:val="0"/>
        <w:spacing w:before="240" w:after="0" w:line="360" w:lineRule="auto"/>
        <w:ind w:firstLine="851"/>
        <w:rPr>
          <w:rFonts w:asciiTheme="majorBidi" w:hAnsiTheme="majorBidi" w:cstheme="majorBidi"/>
          <w:sz w:val="24"/>
          <w:szCs w:val="24"/>
          <w:lang w:eastAsia="fr-FR"/>
        </w:rPr>
      </w:pPr>
      <w:r w:rsidRPr="0011012B">
        <w:rPr>
          <w:rFonts w:asciiTheme="majorBidi" w:hAnsiTheme="majorBidi" w:cstheme="majorBidi"/>
          <w:sz w:val="24"/>
          <w:szCs w:val="24"/>
          <w:lang w:eastAsia="fr-FR"/>
        </w:rPr>
        <w:t>Il est clair qu’à partir de l’année 2007 on a assisté à une croissance des productions issues des fermes d’élevage aquacole. Cette augmentation reflète la stratégie de</w:t>
      </w:r>
      <w:r w:rsidR="00F36AB6">
        <w:rPr>
          <w:rFonts w:asciiTheme="majorBidi" w:hAnsiTheme="majorBidi" w:cstheme="majorBidi"/>
          <w:sz w:val="24"/>
          <w:szCs w:val="24"/>
          <w:lang w:eastAsia="fr-FR"/>
        </w:rPr>
        <w:t xml:space="preserve"> D</w:t>
      </w:r>
      <w:r w:rsidRPr="0011012B">
        <w:rPr>
          <w:rFonts w:asciiTheme="majorBidi" w:hAnsiTheme="majorBidi" w:cstheme="majorBidi"/>
          <w:sz w:val="24"/>
          <w:szCs w:val="24"/>
          <w:lang w:eastAsia="fr-FR"/>
        </w:rPr>
        <w:t>éveloppement déployée par le secteur, notamment le SDDAPA.</w:t>
      </w:r>
    </w:p>
    <w:p w:rsidR="00263563" w:rsidRPr="0011012B" w:rsidRDefault="00263563" w:rsidP="007303F2">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noProof/>
          <w:sz w:val="24"/>
          <w:szCs w:val="24"/>
          <w:lang w:eastAsia="fr-FR"/>
        </w:rPr>
        <w:drawing>
          <wp:inline distT="0" distB="0" distL="0" distR="0">
            <wp:extent cx="5602165" cy="2203938"/>
            <wp:effectExtent l="19050" t="0" r="17585" b="5862"/>
            <wp:docPr id="3"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63563" w:rsidRPr="0011012B" w:rsidRDefault="00263563" w:rsidP="00D7019D">
      <w:pPr>
        <w:autoSpaceDE w:val="0"/>
        <w:autoSpaceDN w:val="0"/>
        <w:adjustRightInd w:val="0"/>
        <w:spacing w:after="0" w:line="360" w:lineRule="auto"/>
        <w:jc w:val="center"/>
        <w:rPr>
          <w:rFonts w:asciiTheme="majorBidi" w:hAnsiTheme="majorBidi" w:cstheme="majorBidi"/>
          <w:b/>
          <w:bCs/>
          <w:sz w:val="24"/>
          <w:szCs w:val="24"/>
          <w:lang w:eastAsia="fr-FR"/>
        </w:rPr>
      </w:pPr>
    </w:p>
    <w:p w:rsidR="00D7019D" w:rsidRDefault="00D7019D" w:rsidP="008B5E15">
      <w:pPr>
        <w:autoSpaceDE w:val="0"/>
        <w:autoSpaceDN w:val="0"/>
        <w:adjustRightInd w:val="0"/>
        <w:spacing w:after="0" w:line="360" w:lineRule="auto"/>
        <w:jc w:val="center"/>
        <w:rPr>
          <w:rFonts w:asciiTheme="majorBidi" w:hAnsiTheme="majorBidi" w:cstheme="majorBidi"/>
          <w:sz w:val="24"/>
          <w:szCs w:val="24"/>
          <w:lang w:eastAsia="fr-FR"/>
        </w:rPr>
      </w:pPr>
      <w:r w:rsidRPr="0011012B">
        <w:rPr>
          <w:rFonts w:asciiTheme="majorBidi" w:hAnsiTheme="majorBidi" w:cstheme="majorBidi"/>
          <w:b/>
          <w:bCs/>
          <w:sz w:val="24"/>
          <w:szCs w:val="24"/>
          <w:lang w:eastAsia="fr-FR"/>
        </w:rPr>
        <w:t xml:space="preserve">Figure </w:t>
      </w:r>
      <w:r w:rsidR="0026255F" w:rsidRPr="0011012B">
        <w:rPr>
          <w:rFonts w:asciiTheme="majorBidi" w:hAnsiTheme="majorBidi" w:cstheme="majorBidi"/>
          <w:b/>
          <w:bCs/>
          <w:sz w:val="24"/>
          <w:szCs w:val="24"/>
          <w:lang w:eastAsia="fr-FR"/>
        </w:rPr>
        <w:t>5 :</w:t>
      </w:r>
      <w:r w:rsidRPr="0011012B">
        <w:rPr>
          <w:rFonts w:asciiTheme="majorBidi" w:hAnsiTheme="majorBidi" w:cstheme="majorBidi"/>
          <w:b/>
          <w:bCs/>
          <w:sz w:val="24"/>
          <w:szCs w:val="24"/>
          <w:lang w:eastAsia="fr-FR"/>
        </w:rPr>
        <w:t xml:space="preserve"> </w:t>
      </w:r>
      <w:r w:rsidRPr="0011012B">
        <w:rPr>
          <w:rFonts w:asciiTheme="majorBidi" w:hAnsiTheme="majorBidi" w:cstheme="majorBidi"/>
          <w:sz w:val="24"/>
          <w:szCs w:val="24"/>
          <w:lang w:eastAsia="fr-FR"/>
        </w:rPr>
        <w:t>Evolution de la production aquacole de 2000 à 2008</w:t>
      </w:r>
      <w:r w:rsidR="005A4FA1" w:rsidRPr="005A4FA1">
        <w:rPr>
          <w:rFonts w:asciiTheme="majorBidi" w:hAnsiTheme="majorBidi" w:cstheme="majorBidi"/>
          <w:sz w:val="24"/>
          <w:szCs w:val="24"/>
          <w:lang w:eastAsia="fr-FR"/>
        </w:rPr>
        <w:t xml:space="preserve"> </w:t>
      </w:r>
      <w:r w:rsidR="008B5E15">
        <w:rPr>
          <w:rFonts w:asciiTheme="majorBidi" w:hAnsiTheme="majorBidi" w:cstheme="majorBidi"/>
          <w:sz w:val="24"/>
          <w:szCs w:val="24"/>
          <w:lang w:eastAsia="fr-FR"/>
        </w:rPr>
        <w:t xml:space="preserve"> </w:t>
      </w:r>
      <w:r w:rsidR="005A4FA1">
        <w:rPr>
          <w:rFonts w:asciiTheme="majorBidi" w:hAnsiTheme="majorBidi" w:cstheme="majorBidi"/>
          <w:sz w:val="24"/>
          <w:szCs w:val="24"/>
          <w:lang w:eastAsia="fr-FR"/>
        </w:rPr>
        <w:t>(</w:t>
      </w:r>
      <w:r w:rsidR="005A4FA1" w:rsidRPr="0011012B">
        <w:rPr>
          <w:rFonts w:asciiTheme="majorBidi" w:hAnsiTheme="majorBidi" w:cstheme="majorBidi"/>
          <w:sz w:val="24"/>
          <w:szCs w:val="24"/>
          <w:lang w:eastAsia="fr-FR"/>
        </w:rPr>
        <w:t>MPRH</w:t>
      </w:r>
      <w:r w:rsidR="005A4FA1">
        <w:rPr>
          <w:rFonts w:asciiTheme="majorBidi" w:hAnsiTheme="majorBidi" w:cstheme="majorBidi"/>
          <w:sz w:val="24"/>
          <w:szCs w:val="24"/>
          <w:lang w:eastAsia="fr-FR"/>
        </w:rPr>
        <w:t>.,</w:t>
      </w:r>
      <w:r w:rsidR="005A4FA1" w:rsidRPr="0011012B">
        <w:rPr>
          <w:rFonts w:asciiTheme="majorBidi" w:hAnsiTheme="majorBidi" w:cstheme="majorBidi"/>
          <w:sz w:val="24"/>
          <w:szCs w:val="24"/>
          <w:lang w:eastAsia="fr-FR"/>
        </w:rPr>
        <w:t xml:space="preserve"> 2009</w:t>
      </w:r>
      <w:r w:rsidR="005A4FA1">
        <w:rPr>
          <w:rFonts w:asciiTheme="majorBidi" w:hAnsiTheme="majorBidi" w:cstheme="majorBidi"/>
          <w:sz w:val="24"/>
          <w:szCs w:val="24"/>
          <w:lang w:eastAsia="fr-FR"/>
        </w:rPr>
        <w:t>)</w:t>
      </w:r>
      <w:r w:rsidR="004B38D4">
        <w:rPr>
          <w:rFonts w:asciiTheme="majorBidi" w:hAnsiTheme="majorBidi" w:cstheme="majorBidi"/>
          <w:sz w:val="24"/>
          <w:szCs w:val="24"/>
          <w:lang w:eastAsia="fr-FR"/>
        </w:rPr>
        <w:t>.</w:t>
      </w:r>
    </w:p>
    <w:p w:rsidR="004B38D4" w:rsidRPr="0011012B" w:rsidRDefault="004B38D4" w:rsidP="005A4FA1">
      <w:pPr>
        <w:autoSpaceDE w:val="0"/>
        <w:autoSpaceDN w:val="0"/>
        <w:adjustRightInd w:val="0"/>
        <w:spacing w:after="0" w:line="360" w:lineRule="auto"/>
        <w:jc w:val="center"/>
        <w:rPr>
          <w:rFonts w:asciiTheme="majorBidi" w:hAnsiTheme="majorBidi" w:cstheme="majorBidi"/>
          <w:sz w:val="24"/>
          <w:szCs w:val="24"/>
          <w:lang w:eastAsia="fr-FR"/>
        </w:rPr>
      </w:pPr>
    </w:p>
    <w:p w:rsidR="00D7019D" w:rsidRPr="0011012B" w:rsidRDefault="00D7019D" w:rsidP="00F36AB6">
      <w:pPr>
        <w:autoSpaceDE w:val="0"/>
        <w:autoSpaceDN w:val="0"/>
        <w:adjustRightInd w:val="0"/>
        <w:spacing w:line="360" w:lineRule="auto"/>
        <w:ind w:firstLine="851"/>
        <w:rPr>
          <w:rFonts w:asciiTheme="majorBidi" w:hAnsiTheme="majorBidi" w:cstheme="majorBidi"/>
          <w:sz w:val="24"/>
          <w:szCs w:val="24"/>
          <w:lang w:eastAsia="fr-FR"/>
        </w:rPr>
      </w:pPr>
      <w:r w:rsidRPr="0011012B">
        <w:rPr>
          <w:rFonts w:asciiTheme="majorBidi" w:hAnsiTheme="majorBidi" w:cstheme="majorBidi"/>
          <w:sz w:val="24"/>
          <w:szCs w:val="24"/>
          <w:lang w:eastAsia="fr-FR"/>
        </w:rPr>
        <w:t>L’Algérie reste le seul pays méditerranéen dont la production aquacole est liée à la pisciculture de repeuplement et qui s’est toujours trouvée tributaire des opérations</w:t>
      </w:r>
      <w:r w:rsidR="009A6412">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d’importation.</w:t>
      </w:r>
    </w:p>
    <w:p w:rsidR="00D7019D" w:rsidRPr="0011012B" w:rsidRDefault="00F36AB6" w:rsidP="003B12CA">
      <w:pPr>
        <w:autoSpaceDE w:val="0"/>
        <w:autoSpaceDN w:val="0"/>
        <w:adjustRightInd w:val="0"/>
        <w:spacing w:line="360" w:lineRule="auto"/>
        <w:ind w:firstLine="709"/>
        <w:jc w:val="both"/>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00D7019D" w:rsidRPr="0011012B">
        <w:rPr>
          <w:rFonts w:asciiTheme="majorBidi" w:hAnsiTheme="majorBidi" w:cstheme="majorBidi"/>
          <w:sz w:val="24"/>
          <w:szCs w:val="24"/>
          <w:lang w:eastAsia="fr-FR"/>
        </w:rPr>
        <w:t>Le Ministère de la Pêche a déployé des efforts considérables pour la reconstitution des stocks pêchables au niveau des barrages et permettre ainsi la création de beaucoup de postes d’emplois, des revenus stables pour les populations rurales dont l’objectif principale c’est de mettre à la disposition du consommateur des protéines autre que les viandes rouges et blanches mais surtout de moindre coût.</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Selon le SDDAPA Horizon 2025, il préconise que tout ces efforts doivent être accompagnés par :</w:t>
      </w:r>
    </w:p>
    <w:p w:rsidR="00D7019D" w:rsidRPr="0011012B" w:rsidRDefault="00D7019D" w:rsidP="004135FA">
      <w:pPr>
        <w:numPr>
          <w:ilvl w:val="0"/>
          <w:numId w:val="10"/>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un suivi de la dynamique des populations de poissons au niveau des barrages</w:t>
      </w:r>
    </w:p>
    <w:p w:rsidR="00D7019D" w:rsidRPr="0011012B" w:rsidRDefault="00D7019D" w:rsidP="003B12CA">
      <w:pPr>
        <w:numPr>
          <w:ilvl w:val="0"/>
          <w:numId w:val="10"/>
        </w:num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permettant une exploitation judicieuse de la ressource et du milieu ;</w:t>
      </w:r>
    </w:p>
    <w:p w:rsidR="00D7019D" w:rsidRPr="0011012B" w:rsidRDefault="00D7019D" w:rsidP="004135FA">
      <w:pPr>
        <w:numPr>
          <w:ilvl w:val="0"/>
          <w:numId w:val="10"/>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des évaluations régulières des biomasses et des stocks exploitables ;</w:t>
      </w:r>
    </w:p>
    <w:p w:rsidR="00D7019D" w:rsidRPr="0011012B" w:rsidRDefault="00D7019D" w:rsidP="004135FA">
      <w:pPr>
        <w:numPr>
          <w:ilvl w:val="0"/>
          <w:numId w:val="10"/>
        </w:num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la détermination des engins de pêche les mieux adaptés dans les barrages ;</w:t>
      </w:r>
    </w:p>
    <w:p w:rsidR="00D7019D" w:rsidRPr="0011012B" w:rsidRDefault="00D7019D" w:rsidP="004135FA">
      <w:pPr>
        <w:numPr>
          <w:ilvl w:val="0"/>
          <w:numId w:val="10"/>
        </w:numPr>
        <w:autoSpaceDE w:val="0"/>
        <w:autoSpaceDN w:val="0"/>
        <w:adjustRightInd w:val="0"/>
        <w:spacing w:after="0" w:line="360" w:lineRule="auto"/>
        <w:rPr>
          <w:rFonts w:asciiTheme="majorBidi" w:hAnsiTheme="majorBidi" w:cstheme="majorBidi"/>
          <w:sz w:val="24"/>
          <w:szCs w:val="24"/>
          <w:rtl/>
          <w:lang w:eastAsia="fr-FR"/>
        </w:rPr>
      </w:pPr>
      <w:r w:rsidRPr="0011012B">
        <w:rPr>
          <w:rFonts w:asciiTheme="majorBidi" w:hAnsiTheme="majorBidi" w:cstheme="majorBidi"/>
          <w:sz w:val="24"/>
          <w:szCs w:val="24"/>
          <w:lang w:eastAsia="fr-FR"/>
        </w:rPr>
        <w:t xml:space="preserve">la pérennisation de l’activité de pêche continentale à travers des investissements </w:t>
      </w:r>
      <w:r w:rsidR="0092598D">
        <w:rPr>
          <w:rFonts w:asciiTheme="majorBidi" w:hAnsiTheme="majorBidi" w:cstheme="majorBidi"/>
          <w:sz w:val="24"/>
          <w:szCs w:val="24"/>
          <w:lang w:eastAsia="fr-FR"/>
        </w:rPr>
        <w:t>adéquats</w:t>
      </w:r>
      <w:r w:rsidRPr="0011012B">
        <w:rPr>
          <w:rFonts w:asciiTheme="majorBidi" w:hAnsiTheme="majorBidi" w:cstheme="majorBidi"/>
          <w:sz w:val="24"/>
          <w:szCs w:val="24"/>
          <w:lang w:eastAsia="fr-FR"/>
        </w:rPr>
        <w:t xml:space="preserve"> (SDDAPA Horizon 2025, 2006)</w:t>
      </w:r>
      <w:r w:rsidR="0092598D">
        <w:rPr>
          <w:rFonts w:asciiTheme="majorBidi" w:hAnsiTheme="majorBidi" w:cstheme="majorBidi"/>
          <w:sz w:val="24"/>
          <w:szCs w:val="24"/>
          <w:lang w:eastAsia="fr-FR"/>
        </w:rPr>
        <w:t>.</w:t>
      </w:r>
    </w:p>
    <w:p w:rsidR="004B38D4" w:rsidRDefault="004B38D4" w:rsidP="00D7019D">
      <w:pPr>
        <w:autoSpaceDE w:val="0"/>
        <w:autoSpaceDN w:val="0"/>
        <w:adjustRightInd w:val="0"/>
        <w:spacing w:after="0" w:line="360" w:lineRule="auto"/>
        <w:rPr>
          <w:rFonts w:asciiTheme="majorBidi" w:hAnsiTheme="majorBidi" w:cstheme="majorBidi"/>
          <w:b/>
          <w:bCs/>
          <w:sz w:val="24"/>
          <w:szCs w:val="24"/>
          <w:lang w:eastAsia="fr-FR"/>
        </w:rPr>
      </w:pPr>
    </w:p>
    <w:p w:rsidR="00D7019D" w:rsidRDefault="0011012B" w:rsidP="00D7019D">
      <w:pPr>
        <w:autoSpaceDE w:val="0"/>
        <w:autoSpaceDN w:val="0"/>
        <w:adjustRightInd w:val="0"/>
        <w:spacing w:after="0" w:line="360" w:lineRule="auto"/>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4</w:t>
      </w:r>
      <w:r w:rsidR="00F36AB6">
        <w:rPr>
          <w:rFonts w:asciiTheme="majorBidi" w:hAnsiTheme="majorBidi" w:cstheme="majorBidi"/>
          <w:b/>
          <w:bCs/>
          <w:sz w:val="24"/>
          <w:szCs w:val="24"/>
          <w:lang w:eastAsia="fr-FR"/>
        </w:rPr>
        <w:t xml:space="preserve">- </w:t>
      </w:r>
      <w:r w:rsidR="00C7525A">
        <w:rPr>
          <w:rFonts w:asciiTheme="majorBidi" w:hAnsiTheme="majorBidi" w:cstheme="majorBidi"/>
          <w:b/>
          <w:bCs/>
          <w:sz w:val="24"/>
          <w:szCs w:val="24"/>
          <w:lang w:eastAsia="fr-FR"/>
        </w:rPr>
        <w:t xml:space="preserve">Impact socio-économique </w:t>
      </w:r>
    </w:p>
    <w:p w:rsidR="00F36AB6" w:rsidRPr="0011012B" w:rsidRDefault="00F36AB6" w:rsidP="00D7019D">
      <w:pPr>
        <w:autoSpaceDE w:val="0"/>
        <w:autoSpaceDN w:val="0"/>
        <w:adjustRightInd w:val="0"/>
        <w:spacing w:after="0" w:line="360" w:lineRule="auto"/>
        <w:rPr>
          <w:rFonts w:asciiTheme="majorBidi" w:hAnsiTheme="majorBidi" w:cstheme="majorBidi"/>
          <w:b/>
          <w:bCs/>
          <w:sz w:val="24"/>
          <w:szCs w:val="24"/>
          <w:lang w:eastAsia="fr-FR"/>
        </w:rPr>
      </w:pPr>
    </w:p>
    <w:p w:rsidR="00D7019D" w:rsidRPr="0011012B" w:rsidRDefault="00F36AB6" w:rsidP="003B12CA">
      <w:pPr>
        <w:autoSpaceDE w:val="0"/>
        <w:autoSpaceDN w:val="0"/>
        <w:adjustRightInd w:val="0"/>
        <w:spacing w:after="0" w:line="360" w:lineRule="auto"/>
        <w:ind w:firstLine="851"/>
        <w:jc w:val="both"/>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00D7019D" w:rsidRPr="0011012B">
        <w:rPr>
          <w:rFonts w:asciiTheme="majorBidi" w:hAnsiTheme="majorBidi" w:cstheme="majorBidi"/>
          <w:sz w:val="24"/>
          <w:szCs w:val="24"/>
          <w:lang w:eastAsia="fr-FR"/>
        </w:rPr>
        <w:t>La dynamique de développement consacrant l’aquaculture comme activité</w:t>
      </w:r>
      <w:r w:rsidR="003B12CA">
        <w:rPr>
          <w:rFonts w:asciiTheme="majorBidi" w:hAnsiTheme="majorBidi" w:cstheme="majorBidi"/>
          <w:sz w:val="24"/>
          <w:szCs w:val="24"/>
          <w:lang w:eastAsia="fr-FR"/>
        </w:rPr>
        <w:t xml:space="preserve"> </w:t>
      </w:r>
      <w:r w:rsidR="00D7019D" w:rsidRPr="0011012B">
        <w:rPr>
          <w:rFonts w:asciiTheme="majorBidi" w:hAnsiTheme="majorBidi" w:cstheme="majorBidi"/>
          <w:sz w:val="24"/>
          <w:szCs w:val="24"/>
          <w:lang w:eastAsia="fr-FR"/>
        </w:rPr>
        <w:t>économique importante trouve sa justification dans les potentialités qu’elle est appelée à exploiter et à valoriser.</w:t>
      </w:r>
    </w:p>
    <w:p w:rsidR="00D7019D" w:rsidRPr="0011012B" w:rsidRDefault="00D7019D" w:rsidP="00F36AB6">
      <w:pPr>
        <w:autoSpaceDE w:val="0"/>
        <w:autoSpaceDN w:val="0"/>
        <w:adjustRightInd w:val="0"/>
        <w:spacing w:after="0" w:line="360" w:lineRule="auto"/>
        <w:ind w:firstLine="851"/>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En </w:t>
      </w:r>
      <w:r w:rsidR="00F36AB6" w:rsidRPr="0011012B">
        <w:rPr>
          <w:rFonts w:asciiTheme="majorBidi" w:hAnsiTheme="majorBidi" w:cstheme="majorBidi"/>
          <w:sz w:val="24"/>
          <w:szCs w:val="24"/>
          <w:lang w:eastAsia="fr-FR"/>
        </w:rPr>
        <w:t>termes d’impact</w:t>
      </w:r>
      <w:r w:rsidRPr="0011012B">
        <w:rPr>
          <w:rFonts w:asciiTheme="majorBidi" w:hAnsiTheme="majorBidi" w:cstheme="majorBidi"/>
          <w:sz w:val="24"/>
          <w:szCs w:val="24"/>
          <w:lang w:eastAsia="fr-FR"/>
        </w:rPr>
        <w:t>, le Schéma Directeur de Développement des Activités Aquacoles à</w:t>
      </w:r>
      <w:r w:rsidR="00F36AB6">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l’horizon 2025, induirait:</w:t>
      </w:r>
    </w:p>
    <w:p w:rsidR="00D7019D" w:rsidRPr="0011012B" w:rsidRDefault="00D7019D" w:rsidP="004135FA">
      <w:pPr>
        <w:numPr>
          <w:ilvl w:val="1"/>
          <w:numId w:val="9"/>
        </w:numPr>
        <w:autoSpaceDE w:val="0"/>
        <w:autoSpaceDN w:val="0"/>
        <w:adjustRightInd w:val="0"/>
        <w:spacing w:after="0" w:line="360" w:lineRule="auto"/>
        <w:ind w:left="709"/>
        <w:rPr>
          <w:rFonts w:asciiTheme="majorBidi" w:hAnsiTheme="majorBidi" w:cstheme="majorBidi"/>
          <w:sz w:val="24"/>
          <w:szCs w:val="24"/>
          <w:lang w:eastAsia="fr-FR"/>
        </w:rPr>
      </w:pPr>
      <w:r w:rsidRPr="0011012B">
        <w:rPr>
          <w:rFonts w:asciiTheme="majorBidi" w:hAnsiTheme="majorBidi" w:cstheme="majorBidi"/>
          <w:sz w:val="24"/>
          <w:szCs w:val="24"/>
          <w:lang w:eastAsia="fr-FR"/>
        </w:rPr>
        <w:t>Une production de 53 000 tonnes, toutes filières confondues;</w:t>
      </w:r>
    </w:p>
    <w:p w:rsidR="00D7019D" w:rsidRPr="0011012B" w:rsidRDefault="00D7019D" w:rsidP="004135FA">
      <w:pPr>
        <w:numPr>
          <w:ilvl w:val="1"/>
          <w:numId w:val="9"/>
        </w:numPr>
        <w:autoSpaceDE w:val="0"/>
        <w:autoSpaceDN w:val="0"/>
        <w:adjustRightInd w:val="0"/>
        <w:spacing w:after="0" w:line="360" w:lineRule="auto"/>
        <w:ind w:left="709"/>
        <w:rPr>
          <w:rFonts w:asciiTheme="majorBidi" w:hAnsiTheme="majorBidi" w:cstheme="majorBidi"/>
          <w:sz w:val="24"/>
          <w:szCs w:val="24"/>
          <w:lang w:eastAsia="fr-FR"/>
        </w:rPr>
      </w:pPr>
      <w:r w:rsidRPr="0011012B">
        <w:rPr>
          <w:rFonts w:asciiTheme="majorBidi" w:hAnsiTheme="majorBidi" w:cstheme="majorBidi"/>
          <w:sz w:val="24"/>
          <w:szCs w:val="24"/>
          <w:lang w:eastAsia="fr-FR"/>
        </w:rPr>
        <w:t>Des redevances au profit du trésor public, pour ce qui est des concessions ;</w:t>
      </w:r>
    </w:p>
    <w:p w:rsidR="00D7019D" w:rsidRPr="0011012B" w:rsidRDefault="00D7019D" w:rsidP="004135FA">
      <w:pPr>
        <w:numPr>
          <w:ilvl w:val="1"/>
          <w:numId w:val="9"/>
        </w:numPr>
        <w:autoSpaceDE w:val="0"/>
        <w:autoSpaceDN w:val="0"/>
        <w:adjustRightInd w:val="0"/>
        <w:spacing w:after="0" w:line="360" w:lineRule="auto"/>
        <w:ind w:left="709"/>
        <w:rPr>
          <w:rFonts w:asciiTheme="majorBidi" w:hAnsiTheme="majorBidi" w:cstheme="majorBidi"/>
          <w:sz w:val="24"/>
          <w:szCs w:val="24"/>
          <w:lang w:eastAsia="fr-FR"/>
        </w:rPr>
      </w:pPr>
      <w:r w:rsidRPr="0011012B">
        <w:rPr>
          <w:rFonts w:asciiTheme="majorBidi" w:hAnsiTheme="majorBidi" w:cstheme="majorBidi"/>
          <w:sz w:val="24"/>
          <w:szCs w:val="24"/>
          <w:lang w:eastAsia="fr-FR"/>
        </w:rPr>
        <w:t>Un volume d’emplois de 4 500;</w:t>
      </w:r>
    </w:p>
    <w:p w:rsidR="00D7019D" w:rsidRPr="0011012B" w:rsidRDefault="00D7019D" w:rsidP="004135FA">
      <w:pPr>
        <w:numPr>
          <w:ilvl w:val="1"/>
          <w:numId w:val="9"/>
        </w:numPr>
        <w:autoSpaceDE w:val="0"/>
        <w:autoSpaceDN w:val="0"/>
        <w:adjustRightInd w:val="0"/>
        <w:spacing w:after="0" w:line="360" w:lineRule="auto"/>
        <w:ind w:left="709"/>
        <w:rPr>
          <w:rFonts w:asciiTheme="majorBidi" w:hAnsiTheme="majorBidi" w:cstheme="majorBidi"/>
          <w:sz w:val="24"/>
          <w:szCs w:val="24"/>
          <w:lang w:eastAsia="fr-FR"/>
        </w:rPr>
      </w:pPr>
      <w:r w:rsidRPr="0011012B">
        <w:rPr>
          <w:rFonts w:asciiTheme="majorBidi" w:hAnsiTheme="majorBidi" w:cstheme="majorBidi"/>
          <w:sz w:val="24"/>
          <w:szCs w:val="24"/>
          <w:lang w:eastAsia="fr-FR"/>
        </w:rPr>
        <w:t>Un investissement de 10 581 millions de dinars.</w:t>
      </w:r>
    </w:p>
    <w:p w:rsidR="00D7019D" w:rsidRPr="0011012B" w:rsidRDefault="00D7019D" w:rsidP="007303F2">
      <w:pPr>
        <w:autoSpaceDE w:val="0"/>
        <w:autoSpaceDN w:val="0"/>
        <w:adjustRightInd w:val="0"/>
        <w:spacing w:after="0" w:line="360" w:lineRule="auto"/>
        <w:ind w:left="709"/>
        <w:rPr>
          <w:rFonts w:asciiTheme="majorBidi" w:hAnsiTheme="majorBidi" w:cstheme="majorBidi"/>
          <w:sz w:val="24"/>
          <w:szCs w:val="24"/>
          <w:lang w:eastAsia="fr-FR"/>
        </w:rPr>
      </w:pPr>
    </w:p>
    <w:p w:rsidR="00D7019D" w:rsidRPr="0011012B" w:rsidRDefault="00D7019D" w:rsidP="005A4FA1">
      <w:pPr>
        <w:autoSpaceDE w:val="0"/>
        <w:autoSpaceDN w:val="0"/>
        <w:adjustRightInd w:val="0"/>
        <w:spacing w:after="0" w:line="360" w:lineRule="auto"/>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La conception et la mise en </w:t>
      </w:r>
      <w:r w:rsidR="003B12CA" w:rsidRPr="0011012B">
        <w:rPr>
          <w:rFonts w:asciiTheme="majorBidi" w:hAnsiTheme="majorBidi" w:cstheme="majorBidi"/>
          <w:sz w:val="24"/>
          <w:szCs w:val="24"/>
          <w:lang w:eastAsia="fr-FR"/>
        </w:rPr>
        <w:t>œuvre</w:t>
      </w:r>
      <w:r w:rsidRPr="0011012B">
        <w:rPr>
          <w:rFonts w:asciiTheme="majorBidi" w:hAnsiTheme="majorBidi" w:cstheme="majorBidi"/>
          <w:sz w:val="24"/>
          <w:szCs w:val="24"/>
          <w:lang w:eastAsia="fr-FR"/>
        </w:rPr>
        <w:t xml:space="preserve"> des actions aquacoles du Schéma Directeur de Développement sont accompagnées d’une identification des relations intersectorielles, </w:t>
      </w:r>
      <w:r w:rsidRPr="0011012B">
        <w:rPr>
          <w:rFonts w:asciiTheme="majorBidi" w:hAnsiTheme="majorBidi" w:cstheme="majorBidi"/>
          <w:sz w:val="24"/>
          <w:szCs w:val="24"/>
          <w:lang w:eastAsia="fr-FR"/>
        </w:rPr>
        <w:lastRenderedPageBreak/>
        <w:t>codifiées dans le sens d’une harmonisation dans l’occupation d’espaces et d’une durabilité de développement</w:t>
      </w:r>
      <w:r w:rsidR="005A4FA1">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SDDAPA, Horizon 2025., 2006</w:t>
      </w:r>
      <w:r w:rsidR="005A4FA1">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w:t>
      </w:r>
    </w:p>
    <w:p w:rsidR="00D7019D" w:rsidRPr="0011012B" w:rsidRDefault="00D7019D" w:rsidP="00D7019D">
      <w:pPr>
        <w:autoSpaceDE w:val="0"/>
        <w:autoSpaceDN w:val="0"/>
        <w:adjustRightInd w:val="0"/>
        <w:spacing w:after="0" w:line="360" w:lineRule="auto"/>
        <w:rPr>
          <w:rFonts w:asciiTheme="majorBidi" w:hAnsiTheme="majorBidi" w:cstheme="majorBidi"/>
          <w:sz w:val="24"/>
          <w:szCs w:val="24"/>
          <w:lang w:eastAsia="fr-FR"/>
        </w:rPr>
      </w:pPr>
    </w:p>
    <w:p w:rsidR="00F36AB6" w:rsidRDefault="0011012B" w:rsidP="00F36AB6">
      <w:pPr>
        <w:autoSpaceDE w:val="0"/>
        <w:autoSpaceDN w:val="0"/>
        <w:adjustRightInd w:val="0"/>
        <w:spacing w:after="0" w:line="360" w:lineRule="auto"/>
        <w:jc w:val="both"/>
        <w:rPr>
          <w:rFonts w:asciiTheme="majorBidi" w:hAnsiTheme="majorBidi" w:cstheme="majorBidi"/>
          <w:b/>
          <w:bCs/>
          <w:sz w:val="24"/>
          <w:szCs w:val="24"/>
          <w:lang w:eastAsia="fr-FR"/>
        </w:rPr>
      </w:pPr>
      <w:r w:rsidRPr="0011012B">
        <w:rPr>
          <w:rFonts w:asciiTheme="majorBidi" w:hAnsiTheme="majorBidi" w:cstheme="majorBidi"/>
          <w:b/>
          <w:bCs/>
          <w:sz w:val="24"/>
          <w:szCs w:val="24"/>
          <w:lang w:eastAsia="fr-FR"/>
        </w:rPr>
        <w:t>5</w:t>
      </w:r>
      <w:r w:rsidR="00F36AB6">
        <w:rPr>
          <w:rFonts w:asciiTheme="majorBidi" w:hAnsiTheme="majorBidi" w:cstheme="majorBidi"/>
          <w:b/>
          <w:bCs/>
          <w:sz w:val="24"/>
          <w:szCs w:val="24"/>
          <w:lang w:eastAsia="fr-FR"/>
        </w:rPr>
        <w:t>-</w:t>
      </w:r>
      <w:r w:rsidR="00D7019D" w:rsidRPr="0011012B">
        <w:rPr>
          <w:rFonts w:asciiTheme="majorBidi" w:hAnsiTheme="majorBidi" w:cstheme="majorBidi"/>
          <w:b/>
          <w:bCs/>
          <w:sz w:val="24"/>
          <w:szCs w:val="24"/>
          <w:lang w:eastAsia="fr-FR"/>
        </w:rPr>
        <w:t xml:space="preserve"> </w:t>
      </w:r>
      <w:r w:rsidR="00C7525A" w:rsidRPr="0011012B">
        <w:rPr>
          <w:rFonts w:asciiTheme="majorBidi" w:hAnsiTheme="majorBidi" w:cstheme="majorBidi"/>
          <w:b/>
          <w:bCs/>
          <w:sz w:val="24"/>
          <w:szCs w:val="24"/>
          <w:lang w:eastAsia="fr-FR"/>
        </w:rPr>
        <w:t>Les Problèmes Et Les Contraintes Que Rencontre Le Secteur Aqua</w:t>
      </w:r>
      <w:r w:rsidR="00C7525A">
        <w:rPr>
          <w:rFonts w:asciiTheme="majorBidi" w:hAnsiTheme="majorBidi" w:cstheme="majorBidi"/>
          <w:b/>
          <w:bCs/>
          <w:sz w:val="24"/>
          <w:szCs w:val="24"/>
          <w:lang w:eastAsia="fr-FR"/>
        </w:rPr>
        <w:t xml:space="preserve">cole Suite Aux Réglementations </w:t>
      </w:r>
    </w:p>
    <w:p w:rsidR="00F36AB6" w:rsidRDefault="00F36AB6" w:rsidP="00F36AB6">
      <w:pPr>
        <w:autoSpaceDE w:val="0"/>
        <w:autoSpaceDN w:val="0"/>
        <w:adjustRightInd w:val="0"/>
        <w:spacing w:after="0" w:line="360" w:lineRule="auto"/>
        <w:jc w:val="both"/>
        <w:rPr>
          <w:rFonts w:asciiTheme="majorBidi" w:hAnsiTheme="majorBidi" w:cstheme="majorBidi"/>
          <w:b/>
          <w:bCs/>
          <w:sz w:val="24"/>
          <w:szCs w:val="24"/>
          <w:lang w:eastAsia="fr-FR"/>
        </w:rPr>
      </w:pPr>
    </w:p>
    <w:p w:rsidR="00D7019D" w:rsidRPr="00F36AB6" w:rsidRDefault="00D7019D" w:rsidP="00F36AB6">
      <w:pPr>
        <w:autoSpaceDE w:val="0"/>
        <w:autoSpaceDN w:val="0"/>
        <w:adjustRightInd w:val="0"/>
        <w:spacing w:after="0" w:line="360" w:lineRule="auto"/>
        <w:ind w:firstLine="709"/>
        <w:jc w:val="both"/>
        <w:rPr>
          <w:rFonts w:asciiTheme="majorBidi" w:hAnsiTheme="majorBidi" w:cstheme="majorBidi"/>
          <w:b/>
          <w:bCs/>
          <w:sz w:val="24"/>
          <w:szCs w:val="24"/>
          <w:lang w:eastAsia="fr-FR"/>
        </w:rPr>
      </w:pPr>
      <w:r w:rsidRPr="0011012B">
        <w:rPr>
          <w:rFonts w:asciiTheme="majorBidi" w:hAnsiTheme="majorBidi" w:cstheme="majorBidi"/>
          <w:sz w:val="24"/>
          <w:szCs w:val="24"/>
          <w:lang w:eastAsia="fr-FR"/>
        </w:rPr>
        <w:t>En plus des règlements et lois incitant les aquaculteurs à réduire l’impact de leur</w:t>
      </w:r>
      <w:r w:rsidR="008548F0" w:rsidRPr="0011012B">
        <w:rPr>
          <w:rFonts w:asciiTheme="majorBidi" w:hAnsiTheme="majorBidi" w:cstheme="majorBidi"/>
          <w:sz w:val="24"/>
          <w:szCs w:val="24"/>
          <w:lang w:eastAsia="fr-FR"/>
        </w:rPr>
        <w:t xml:space="preserve"> </w:t>
      </w:r>
      <w:r w:rsidRPr="0011012B">
        <w:rPr>
          <w:rFonts w:asciiTheme="majorBidi" w:hAnsiTheme="majorBidi" w:cstheme="majorBidi"/>
          <w:sz w:val="24"/>
          <w:szCs w:val="24"/>
          <w:lang w:eastAsia="fr-FR"/>
        </w:rPr>
        <w:t xml:space="preserve">activité sur l’environnement, la réalisation d’un projet aquacole en Algérie demande un certain nombre d’outils (étude d’impact, bassin de décantation,...), mais ceci n’est pas aussi facile qu’on le croit, car l’aquaculture rencontre certains problèmes qui pourraient être ou qui sont le principal obstacle de l’avancement et du développement de l’activité en Algérie. Ces contraintes sont d’ordre financier, et technico- administratif, se </w:t>
      </w:r>
      <w:r w:rsidR="008548F0" w:rsidRPr="0011012B">
        <w:rPr>
          <w:rFonts w:asciiTheme="majorBidi" w:hAnsiTheme="majorBidi" w:cstheme="majorBidi"/>
          <w:sz w:val="24"/>
          <w:szCs w:val="24"/>
          <w:lang w:eastAsia="fr-FR"/>
        </w:rPr>
        <w:t>résument-en</w:t>
      </w:r>
      <w:r w:rsidRPr="0011012B">
        <w:rPr>
          <w:rFonts w:asciiTheme="majorBidi" w:hAnsiTheme="majorBidi" w:cstheme="majorBidi"/>
          <w:sz w:val="24"/>
          <w:szCs w:val="24"/>
          <w:lang w:eastAsia="fr-FR"/>
        </w:rPr>
        <w:t xml:space="preserve"> </w:t>
      </w:r>
      <w:r w:rsidR="005A4FA1" w:rsidRPr="009019FE">
        <w:rPr>
          <w:rFonts w:asciiTheme="majorBidi" w:hAnsiTheme="majorBidi" w:cstheme="majorBidi"/>
          <w:sz w:val="24"/>
          <w:szCs w:val="24"/>
          <w:lang w:eastAsia="fr-FR"/>
        </w:rPr>
        <w:t>(Seridi ,2011)</w:t>
      </w:r>
      <w:r w:rsidR="008C6B7F">
        <w:rPr>
          <w:rFonts w:asciiTheme="majorBidi" w:hAnsiTheme="majorBidi" w:cstheme="majorBidi"/>
          <w:sz w:val="24"/>
          <w:szCs w:val="24"/>
          <w:lang w:eastAsia="fr-FR"/>
        </w:rPr>
        <w:t> :</w:t>
      </w:r>
    </w:p>
    <w:p w:rsidR="00D7019D" w:rsidRPr="0011012B"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-L’absence de compagnies d’assurances pour assurer les fermes aquacoles en Algérie</w:t>
      </w:r>
    </w:p>
    <w:p w:rsidR="00D7019D" w:rsidRPr="0011012B"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en raison des coûts d’investissements trop onéreux;</w:t>
      </w:r>
    </w:p>
    <w:p w:rsidR="00D7019D" w:rsidRPr="0011012B"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  La présence de taxes élevées pour l’importation des aliments, des alevins et naissains;</w:t>
      </w:r>
    </w:p>
    <w:p w:rsidR="00D7019D" w:rsidRPr="0011012B"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  Le manque d’expérience et de techniciens spécialistes dans le domaine ;</w:t>
      </w:r>
    </w:p>
    <w:p w:rsidR="00D7019D" w:rsidRPr="0011012B" w:rsidRDefault="00D7019D" w:rsidP="008548F0">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 Le manque d’aides et de financements en accompagnement des projets aquacoles ;</w:t>
      </w:r>
    </w:p>
    <w:p w:rsidR="005F4258" w:rsidRPr="0011012B" w:rsidRDefault="00D7019D" w:rsidP="005A4FA1">
      <w:pPr>
        <w:autoSpaceDE w:val="0"/>
        <w:autoSpaceDN w:val="0"/>
        <w:adjustRightInd w:val="0"/>
        <w:spacing w:after="0" w:line="360" w:lineRule="auto"/>
        <w:jc w:val="both"/>
        <w:rPr>
          <w:rFonts w:asciiTheme="majorBidi" w:hAnsiTheme="majorBidi" w:cstheme="majorBidi"/>
          <w:sz w:val="24"/>
          <w:szCs w:val="24"/>
          <w:lang w:eastAsia="fr-FR"/>
        </w:rPr>
      </w:pPr>
      <w:r w:rsidRPr="0011012B">
        <w:rPr>
          <w:rFonts w:asciiTheme="majorBidi" w:hAnsiTheme="majorBidi" w:cstheme="majorBidi"/>
          <w:sz w:val="24"/>
          <w:szCs w:val="24"/>
          <w:lang w:eastAsia="fr-FR"/>
        </w:rPr>
        <w:t xml:space="preserve">   - Le manque de matériel technique sur le marché national</w:t>
      </w:r>
      <w:r w:rsidR="008548F0" w:rsidRPr="009019FE">
        <w:rPr>
          <w:rFonts w:asciiTheme="majorBidi" w:hAnsiTheme="majorBidi" w:cstheme="majorBidi"/>
          <w:sz w:val="24"/>
          <w:szCs w:val="24"/>
          <w:lang w:eastAsia="fr-FR"/>
        </w:rPr>
        <w:t xml:space="preserve"> </w:t>
      </w:r>
    </w:p>
    <w:sectPr w:rsidR="005F4258" w:rsidRPr="0011012B" w:rsidSect="00C31C3C">
      <w:headerReference w:type="default" r:id="rId12"/>
      <w:footerReference w:type="default" r:id="rId13"/>
      <w:pgSz w:w="11906" w:h="16838"/>
      <w:pgMar w:top="1418" w:right="1418" w:bottom="1418" w:left="1418"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5FA" w:rsidRDefault="001A25FA" w:rsidP="00DB3B51">
      <w:pPr>
        <w:spacing w:after="0" w:line="240" w:lineRule="auto"/>
      </w:pPr>
      <w:r>
        <w:separator/>
      </w:r>
    </w:p>
  </w:endnote>
  <w:endnote w:type="continuationSeparator" w:id="1">
    <w:p w:rsidR="001A25FA" w:rsidRDefault="001A25FA" w:rsidP="00DB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79628"/>
      <w:docPartObj>
        <w:docPartGallery w:val="Page Numbers (Bottom of Page)"/>
        <w:docPartUnique/>
      </w:docPartObj>
    </w:sdtPr>
    <w:sdtContent>
      <w:p w:rsidR="00604CC5" w:rsidRDefault="0030764B">
        <w:pPr>
          <w:pStyle w:val="Pieddepage"/>
          <w:jc w:val="center"/>
        </w:pPr>
        <w:fldSimple w:instr=" PAGE   \* MERGEFORMAT ">
          <w:r w:rsidR="00DD5EA8">
            <w:rPr>
              <w:noProof/>
            </w:rPr>
            <w:t>3</w:t>
          </w:r>
        </w:fldSimple>
      </w:p>
    </w:sdtContent>
  </w:sdt>
  <w:p w:rsidR="00343129" w:rsidRDefault="0034312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5FA" w:rsidRDefault="001A25FA" w:rsidP="00DB3B51">
      <w:pPr>
        <w:spacing w:after="0" w:line="240" w:lineRule="auto"/>
      </w:pPr>
      <w:r>
        <w:separator/>
      </w:r>
    </w:p>
  </w:footnote>
  <w:footnote w:type="continuationSeparator" w:id="1">
    <w:p w:rsidR="001A25FA" w:rsidRDefault="001A25FA" w:rsidP="00DB3B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129" w:rsidRPr="005D5E82" w:rsidRDefault="00343129" w:rsidP="005C7ECF">
    <w:pPr>
      <w:pStyle w:val="En-tte"/>
      <w:tabs>
        <w:tab w:val="clear" w:pos="4153"/>
      </w:tabs>
      <w:rPr>
        <w:i/>
        <w:iCs/>
      </w:rPr>
    </w:pPr>
    <w:r w:rsidRPr="005D5E82">
      <w:rPr>
        <w:rFonts w:ascii="Times New Roman" w:hAnsi="Times New Roman" w:cs="Times New Roman"/>
        <w:i/>
        <w:iCs/>
        <w:sz w:val="20"/>
        <w:szCs w:val="20"/>
      </w:rPr>
      <w:t xml:space="preserve">Chapitre I                                                     </w:t>
    </w:r>
    <w:r>
      <w:rPr>
        <w:rFonts w:ascii="Times New Roman" w:hAnsi="Times New Roman" w:cs="Times New Roman"/>
        <w:i/>
        <w:iCs/>
        <w:sz w:val="20"/>
        <w:szCs w:val="20"/>
      </w:rPr>
      <w:t xml:space="preserve">                      </w:t>
    </w:r>
    <w:r w:rsidR="005C7ECF">
      <w:rPr>
        <w:rFonts w:ascii="Times New Roman" w:hAnsi="Times New Roman" w:cs="Times New Roman"/>
        <w:i/>
        <w:iCs/>
        <w:sz w:val="20"/>
        <w:szCs w:val="20"/>
      </w:rPr>
      <w:t xml:space="preserve">                                Historique de</w:t>
    </w:r>
    <w:r w:rsidRPr="005D5E82">
      <w:rPr>
        <w:rFonts w:ascii="Times New Roman" w:hAnsi="Times New Roman" w:cs="Times New Roman"/>
        <w:i/>
        <w:iCs/>
        <w:sz w:val="20"/>
        <w:szCs w:val="20"/>
      </w:rPr>
      <w:t xml:space="preserve"> L’aquaculture</w:t>
    </w:r>
    <w:r w:rsidRPr="005D5E82">
      <w:rPr>
        <w:i/>
        <w:iC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6416"/>
    <w:multiLevelType w:val="hybridMultilevel"/>
    <w:tmpl w:val="ED6CEC92"/>
    <w:lvl w:ilvl="0" w:tplc="22047A30">
      <w:start w:val="186"/>
      <w:numFmt w:val="bullet"/>
      <w:lvlText w:val="•"/>
      <w:lvlJc w:val="left"/>
      <w:pPr>
        <w:ind w:left="720" w:hanging="360"/>
      </w:pPr>
      <w:rPr>
        <w:rFonts w:ascii="SymbolMT" w:eastAsia="SymbolMT" w:hAnsi="TimesNewRomanPSMT" w:cs="SymbolMT" w:hint="eastAsia"/>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627032"/>
    <w:multiLevelType w:val="hybridMultilevel"/>
    <w:tmpl w:val="BB0C329A"/>
    <w:lvl w:ilvl="0" w:tplc="040C0009">
      <w:start w:val="1"/>
      <w:numFmt w:val="bullet"/>
      <w:lvlText w:val=""/>
      <w:lvlJc w:val="left"/>
      <w:pPr>
        <w:ind w:left="720" w:hanging="360"/>
      </w:pPr>
      <w:rPr>
        <w:rFonts w:ascii="Wingdings" w:hAnsi="Wingdings" w:hint="default"/>
      </w:rPr>
    </w:lvl>
    <w:lvl w:ilvl="1" w:tplc="0BE25D0C">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1F75247"/>
    <w:multiLevelType w:val="hybridMultilevel"/>
    <w:tmpl w:val="8E18D6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3B466C"/>
    <w:multiLevelType w:val="hybridMultilevel"/>
    <w:tmpl w:val="CC80D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6F0192"/>
    <w:multiLevelType w:val="hybridMultilevel"/>
    <w:tmpl w:val="BE3200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212"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FC6C4C"/>
    <w:multiLevelType w:val="hybridMultilevel"/>
    <w:tmpl w:val="648CD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A75813"/>
    <w:multiLevelType w:val="hybridMultilevel"/>
    <w:tmpl w:val="5686DF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86D050D"/>
    <w:multiLevelType w:val="hybridMultilevel"/>
    <w:tmpl w:val="E07221DC"/>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nsid w:val="2F4E7433"/>
    <w:multiLevelType w:val="hybridMultilevel"/>
    <w:tmpl w:val="2FC89C0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B3067E4"/>
    <w:multiLevelType w:val="hybridMultilevel"/>
    <w:tmpl w:val="8CE48D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F8058CF"/>
    <w:multiLevelType w:val="hybridMultilevel"/>
    <w:tmpl w:val="65FABE6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CBF07D9"/>
    <w:multiLevelType w:val="multilevel"/>
    <w:tmpl w:val="8F16D1C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FEA7DA3"/>
    <w:multiLevelType w:val="hybridMultilevel"/>
    <w:tmpl w:val="755A74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A5821A3"/>
    <w:multiLevelType w:val="hybridMultilevel"/>
    <w:tmpl w:val="66C281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0027D78"/>
    <w:multiLevelType w:val="hybridMultilevel"/>
    <w:tmpl w:val="9F04E0B4"/>
    <w:lvl w:ilvl="0" w:tplc="8B386B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7882248"/>
    <w:multiLevelType w:val="hybridMultilevel"/>
    <w:tmpl w:val="016A76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F294AF9"/>
    <w:multiLevelType w:val="hybridMultilevel"/>
    <w:tmpl w:val="DC264C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BEE2B66"/>
    <w:multiLevelType w:val="hybridMultilevel"/>
    <w:tmpl w:val="347284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FB16B1C"/>
    <w:multiLevelType w:val="hybridMultilevel"/>
    <w:tmpl w:val="CFCC4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9"/>
  </w:num>
  <w:num w:numId="4">
    <w:abstractNumId w:val="10"/>
  </w:num>
  <w:num w:numId="5">
    <w:abstractNumId w:val="17"/>
  </w:num>
  <w:num w:numId="6">
    <w:abstractNumId w:val="12"/>
  </w:num>
  <w:num w:numId="7">
    <w:abstractNumId w:val="3"/>
  </w:num>
  <w:num w:numId="8">
    <w:abstractNumId w:val="5"/>
  </w:num>
  <w:num w:numId="9">
    <w:abstractNumId w:val="0"/>
  </w:num>
  <w:num w:numId="10">
    <w:abstractNumId w:val="6"/>
  </w:num>
  <w:num w:numId="11">
    <w:abstractNumId w:val="11"/>
  </w:num>
  <w:num w:numId="12">
    <w:abstractNumId w:val="7"/>
  </w:num>
  <w:num w:numId="13">
    <w:abstractNumId w:val="1"/>
  </w:num>
  <w:num w:numId="14">
    <w:abstractNumId w:val="8"/>
  </w:num>
  <w:num w:numId="15">
    <w:abstractNumId w:val="2"/>
  </w:num>
  <w:num w:numId="16">
    <w:abstractNumId w:val="4"/>
  </w:num>
  <w:num w:numId="17">
    <w:abstractNumId w:val="13"/>
  </w:num>
  <w:num w:numId="18">
    <w:abstractNumId w:val="14"/>
  </w:num>
  <w:num w:numId="19">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7019D"/>
    <w:rsid w:val="000079CC"/>
    <w:rsid w:val="000105A0"/>
    <w:rsid w:val="000F2FF5"/>
    <w:rsid w:val="0011012B"/>
    <w:rsid w:val="0015556F"/>
    <w:rsid w:val="00173BB8"/>
    <w:rsid w:val="001A25FA"/>
    <w:rsid w:val="00213DF8"/>
    <w:rsid w:val="0026255F"/>
    <w:rsid w:val="00263563"/>
    <w:rsid w:val="00267C5F"/>
    <w:rsid w:val="002B37A0"/>
    <w:rsid w:val="002E65F0"/>
    <w:rsid w:val="00303E3A"/>
    <w:rsid w:val="0030764B"/>
    <w:rsid w:val="003116A6"/>
    <w:rsid w:val="00340232"/>
    <w:rsid w:val="00343129"/>
    <w:rsid w:val="00366FB0"/>
    <w:rsid w:val="00392D77"/>
    <w:rsid w:val="003B12CA"/>
    <w:rsid w:val="003C14B9"/>
    <w:rsid w:val="003F3864"/>
    <w:rsid w:val="00413449"/>
    <w:rsid w:val="004135FA"/>
    <w:rsid w:val="004533DC"/>
    <w:rsid w:val="004A74B5"/>
    <w:rsid w:val="004B38D4"/>
    <w:rsid w:val="00516E4F"/>
    <w:rsid w:val="00540DA5"/>
    <w:rsid w:val="005775E7"/>
    <w:rsid w:val="005A2F38"/>
    <w:rsid w:val="005A4FA1"/>
    <w:rsid w:val="005B2A7E"/>
    <w:rsid w:val="005C7ECF"/>
    <w:rsid w:val="005F4258"/>
    <w:rsid w:val="005F5A3E"/>
    <w:rsid w:val="00604CC5"/>
    <w:rsid w:val="00605E3C"/>
    <w:rsid w:val="00637636"/>
    <w:rsid w:val="006C142A"/>
    <w:rsid w:val="007303F2"/>
    <w:rsid w:val="00755491"/>
    <w:rsid w:val="007A36EE"/>
    <w:rsid w:val="007A5B53"/>
    <w:rsid w:val="007E379A"/>
    <w:rsid w:val="00803756"/>
    <w:rsid w:val="0081793E"/>
    <w:rsid w:val="008548F0"/>
    <w:rsid w:val="0089654F"/>
    <w:rsid w:val="008B5E15"/>
    <w:rsid w:val="008C6B7F"/>
    <w:rsid w:val="008E261B"/>
    <w:rsid w:val="009019FE"/>
    <w:rsid w:val="00913FD2"/>
    <w:rsid w:val="0092598D"/>
    <w:rsid w:val="0095684B"/>
    <w:rsid w:val="009618F2"/>
    <w:rsid w:val="00965437"/>
    <w:rsid w:val="00976CD6"/>
    <w:rsid w:val="00977DF0"/>
    <w:rsid w:val="00983B9D"/>
    <w:rsid w:val="009A6412"/>
    <w:rsid w:val="009B24B7"/>
    <w:rsid w:val="009C173E"/>
    <w:rsid w:val="009E38E8"/>
    <w:rsid w:val="009E4762"/>
    <w:rsid w:val="009F08D6"/>
    <w:rsid w:val="009F52C1"/>
    <w:rsid w:val="00A23B28"/>
    <w:rsid w:val="00A51B9F"/>
    <w:rsid w:val="00A70F41"/>
    <w:rsid w:val="00A74854"/>
    <w:rsid w:val="00A80533"/>
    <w:rsid w:val="00A84EE1"/>
    <w:rsid w:val="00AD1438"/>
    <w:rsid w:val="00AD697B"/>
    <w:rsid w:val="00B76AB0"/>
    <w:rsid w:val="00B9322B"/>
    <w:rsid w:val="00BA7980"/>
    <w:rsid w:val="00BB6136"/>
    <w:rsid w:val="00BE4EE5"/>
    <w:rsid w:val="00C07CF1"/>
    <w:rsid w:val="00C31C3C"/>
    <w:rsid w:val="00C57222"/>
    <w:rsid w:val="00C63C1E"/>
    <w:rsid w:val="00C72E8A"/>
    <w:rsid w:val="00C7525A"/>
    <w:rsid w:val="00C9693B"/>
    <w:rsid w:val="00CD3B21"/>
    <w:rsid w:val="00D40CA2"/>
    <w:rsid w:val="00D423EB"/>
    <w:rsid w:val="00D7019D"/>
    <w:rsid w:val="00DB3B51"/>
    <w:rsid w:val="00DD5EA8"/>
    <w:rsid w:val="00DE0EE0"/>
    <w:rsid w:val="00DF159B"/>
    <w:rsid w:val="00DF48C9"/>
    <w:rsid w:val="00E00DBB"/>
    <w:rsid w:val="00E27B1A"/>
    <w:rsid w:val="00E404A1"/>
    <w:rsid w:val="00E604F9"/>
    <w:rsid w:val="00EA1508"/>
    <w:rsid w:val="00EA2E62"/>
    <w:rsid w:val="00ED0D9C"/>
    <w:rsid w:val="00ED217C"/>
    <w:rsid w:val="00EE5B3F"/>
    <w:rsid w:val="00F319FB"/>
    <w:rsid w:val="00F36AB6"/>
    <w:rsid w:val="00F371C3"/>
    <w:rsid w:val="00F40E18"/>
    <w:rsid w:val="00F47BC6"/>
    <w:rsid w:val="00FD6468"/>
    <w:rsid w:val="00FF490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19D"/>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701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019D"/>
    <w:rPr>
      <w:rFonts w:ascii="Tahoma" w:eastAsia="Calibri" w:hAnsi="Tahoma" w:cs="Tahoma"/>
      <w:sz w:val="16"/>
      <w:szCs w:val="16"/>
    </w:rPr>
  </w:style>
  <w:style w:type="table" w:styleId="Grilledutableau">
    <w:name w:val="Table Grid"/>
    <w:basedOn w:val="TableauNormal"/>
    <w:uiPriority w:val="59"/>
    <w:rsid w:val="00D7019D"/>
    <w:pPr>
      <w:spacing w:after="0" w:line="240" w:lineRule="auto"/>
    </w:pPr>
    <w:rPr>
      <w:rFonts w:ascii="Calibri" w:eastAsia="Calibri" w:hAnsi="Calibri" w:cs="Arial"/>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D7019D"/>
    <w:pPr>
      <w:tabs>
        <w:tab w:val="center" w:pos="4153"/>
        <w:tab w:val="right" w:pos="8306"/>
      </w:tabs>
    </w:pPr>
  </w:style>
  <w:style w:type="character" w:customStyle="1" w:styleId="En-tteCar">
    <w:name w:val="En-tête Car"/>
    <w:basedOn w:val="Policepardfaut"/>
    <w:link w:val="En-tte"/>
    <w:uiPriority w:val="99"/>
    <w:semiHidden/>
    <w:rsid w:val="00D7019D"/>
    <w:rPr>
      <w:rFonts w:ascii="Calibri" w:eastAsia="Calibri" w:hAnsi="Calibri" w:cs="Arial"/>
    </w:rPr>
  </w:style>
  <w:style w:type="paragraph" w:styleId="Pieddepage">
    <w:name w:val="footer"/>
    <w:basedOn w:val="Normal"/>
    <w:link w:val="PieddepageCar"/>
    <w:uiPriority w:val="99"/>
    <w:unhideWhenUsed/>
    <w:rsid w:val="00D7019D"/>
    <w:pPr>
      <w:tabs>
        <w:tab w:val="center" w:pos="4153"/>
        <w:tab w:val="right" w:pos="8306"/>
      </w:tabs>
    </w:pPr>
  </w:style>
  <w:style w:type="character" w:customStyle="1" w:styleId="PieddepageCar">
    <w:name w:val="Pied de page Car"/>
    <w:basedOn w:val="Policepardfaut"/>
    <w:link w:val="Pieddepage"/>
    <w:uiPriority w:val="99"/>
    <w:rsid w:val="00D7019D"/>
    <w:rPr>
      <w:rFonts w:ascii="Calibri" w:eastAsia="Calibri" w:hAnsi="Calibri" w:cs="Arial"/>
    </w:rPr>
  </w:style>
  <w:style w:type="paragraph" w:styleId="Paragraphedeliste">
    <w:name w:val="List Paragraph"/>
    <w:basedOn w:val="Normal"/>
    <w:uiPriority w:val="34"/>
    <w:qFormat/>
    <w:rsid w:val="00D423E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lou\Desktop\Nouveau%20Feuille%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ilou\Desktop\Nouveau%20Feuille%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pieChart>
        <c:varyColors val="1"/>
        <c:ser>
          <c:idx val="0"/>
          <c:order val="0"/>
          <c:dLbls>
            <c:dLbl>
              <c:idx val="0"/>
              <c:layout>
                <c:manualLayout>
                  <c:x val="3.198840769903763E-2"/>
                  <c:y val="8.073053368329064E-2"/>
                </c:manualLayout>
              </c:layout>
              <c:tx>
                <c:rich>
                  <a:bodyPr/>
                  <a:lstStyle/>
                  <a:p>
                    <a:r>
                      <a:rPr lang="en-US"/>
                      <a:t>Porcs 26%</a:t>
                    </a:r>
                  </a:p>
                </c:rich>
              </c:tx>
              <c:showVal val="1"/>
              <c:showCatName val="1"/>
            </c:dLbl>
            <c:dLbl>
              <c:idx val="1"/>
              <c:layout>
                <c:manualLayout>
                  <c:x val="9.3544619422573E-2"/>
                  <c:y val="-0.14492381160688247"/>
                </c:manualLayout>
              </c:layout>
              <c:tx>
                <c:rich>
                  <a:bodyPr/>
                  <a:lstStyle/>
                  <a:p>
                    <a:r>
                      <a:rPr lang="en-US"/>
                      <a:t>Volailles 24%</a:t>
                    </a:r>
                  </a:p>
                </c:rich>
              </c:tx>
              <c:showVal val="1"/>
              <c:showCatName val="1"/>
            </c:dLbl>
            <c:dLbl>
              <c:idx val="2"/>
              <c:layout>
                <c:manualLayout>
                  <c:x val="-3.9091754155730532E-2"/>
                  <c:y val="-5.6133712452610104E-2"/>
                </c:manualLayout>
              </c:layout>
              <c:tx>
                <c:rich>
                  <a:bodyPr/>
                  <a:lstStyle/>
                  <a:p>
                    <a:r>
                      <a:rPr lang="en-US"/>
                      <a:t>Pêche </a:t>
                    </a:r>
                    <a:r>
                      <a:rPr lang="en-US" baseline="0"/>
                      <a:t> </a:t>
                    </a:r>
                    <a:r>
                      <a:rPr lang="en-US"/>
                      <a:t>15%</a:t>
                    </a:r>
                  </a:p>
                </c:rich>
              </c:tx>
              <c:showVal val="1"/>
              <c:showCatName val="1"/>
            </c:dLbl>
            <c:dLbl>
              <c:idx val="3"/>
              <c:layout>
                <c:manualLayout>
                  <c:x val="-1.0823709536308127E-2"/>
                  <c:y val="2.6323272090988648E-3"/>
                </c:manualLayout>
              </c:layout>
              <c:tx>
                <c:rich>
                  <a:bodyPr/>
                  <a:lstStyle/>
                  <a:p>
                    <a:r>
                      <a:rPr lang="en-US"/>
                      <a:t>Aquaculture  14%</a:t>
                    </a:r>
                  </a:p>
                </c:rich>
              </c:tx>
              <c:showVal val="1"/>
              <c:showCatName val="1"/>
            </c:dLbl>
            <c:dLbl>
              <c:idx val="4"/>
              <c:layout>
                <c:manualLayout>
                  <c:x val="-4.3714785651793993E-2"/>
                  <c:y val="0.11488517060367481"/>
                </c:manualLayout>
              </c:layout>
              <c:tx>
                <c:rich>
                  <a:bodyPr/>
                  <a:lstStyle/>
                  <a:p>
                    <a:r>
                      <a:rPr lang="en-US"/>
                      <a:t>Bovin et buffles 17%</a:t>
                    </a:r>
                  </a:p>
                </c:rich>
              </c:tx>
              <c:showVal val="1"/>
              <c:showCatName val="1"/>
            </c:dLbl>
            <c:dLbl>
              <c:idx val="5"/>
              <c:tx>
                <c:rich>
                  <a:bodyPr/>
                  <a:lstStyle/>
                  <a:p>
                    <a:r>
                      <a:rPr lang="en-US"/>
                      <a:t>Ovins et caprin  4%</a:t>
                    </a:r>
                  </a:p>
                </c:rich>
              </c:tx>
              <c:showVal val="1"/>
              <c:showCatName val="1"/>
            </c:dLbl>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fr-FR"/>
              </a:p>
            </c:txPr>
            <c:showVal val="1"/>
            <c:showCatName val="1"/>
          </c:dLbls>
          <c:cat>
            <c:strRef>
              <c:f>Feuil1!$K$16:$K$21</c:f>
              <c:strCache>
                <c:ptCount val="6"/>
                <c:pt idx="0">
                  <c:v>Porcs</c:v>
                </c:pt>
                <c:pt idx="1">
                  <c:v>Volailles</c:v>
                </c:pt>
                <c:pt idx="2">
                  <c:v>Pêche </c:v>
                </c:pt>
                <c:pt idx="3">
                  <c:v>Aquaculture </c:v>
                </c:pt>
                <c:pt idx="4">
                  <c:v>Bovin et buffles </c:v>
                </c:pt>
                <c:pt idx="5">
                  <c:v>Ovins et caprin </c:v>
                </c:pt>
              </c:strCache>
            </c:strRef>
          </c:cat>
          <c:val>
            <c:numRef>
              <c:f>Feuil1!$L$16:$L$21</c:f>
              <c:numCache>
                <c:formatCode>0%</c:formatCode>
                <c:ptCount val="6"/>
                <c:pt idx="0">
                  <c:v>0.26</c:v>
                </c:pt>
                <c:pt idx="1">
                  <c:v>0.24000000000000021</c:v>
                </c:pt>
                <c:pt idx="2">
                  <c:v>0.15000000000000024</c:v>
                </c:pt>
                <c:pt idx="3">
                  <c:v>0.14000000000000001</c:v>
                </c:pt>
                <c:pt idx="4">
                  <c:v>0.17</c:v>
                </c:pt>
                <c:pt idx="5">
                  <c:v>4.0000000000000112E-2</c:v>
                </c:pt>
              </c:numCache>
            </c:numRef>
          </c:val>
        </c:ser>
        <c:dLbls>
          <c:showVal val="1"/>
          <c:showCatName val="1"/>
        </c:dLbls>
        <c:firstSliceAng val="0"/>
      </c:pie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0.11345325755994691"/>
          <c:y val="5.1400554097404488E-2"/>
          <c:w val="0.6150448105042392"/>
          <c:h val="0.70005358705161858"/>
        </c:manualLayout>
      </c:layout>
      <c:barChart>
        <c:barDir val="col"/>
        <c:grouping val="clustered"/>
        <c:ser>
          <c:idx val="0"/>
          <c:order val="0"/>
          <c:tx>
            <c:strRef>
              <c:f>Feuil1!$E$14</c:f>
              <c:strCache>
                <c:ptCount val="1"/>
                <c:pt idx="0">
                  <c:v>Aquaculture marine </c:v>
                </c:pt>
              </c:strCache>
            </c:strRef>
          </c:tx>
          <c:cat>
            <c:numRef>
              <c:f>Feuil1!$D$15:$D$23</c:f>
              <c:numCache>
                <c:formatCode>General</c:formatCode>
                <c:ptCount val="9"/>
                <c:pt idx="0">
                  <c:v>2000</c:v>
                </c:pt>
                <c:pt idx="1">
                  <c:v>2001</c:v>
                </c:pt>
                <c:pt idx="2">
                  <c:v>2002</c:v>
                </c:pt>
                <c:pt idx="3">
                  <c:v>2003</c:v>
                </c:pt>
                <c:pt idx="4">
                  <c:v>2004</c:v>
                </c:pt>
                <c:pt idx="5">
                  <c:v>2005</c:v>
                </c:pt>
                <c:pt idx="6">
                  <c:v>2006</c:v>
                </c:pt>
                <c:pt idx="7">
                  <c:v>2007</c:v>
                </c:pt>
                <c:pt idx="8">
                  <c:v>2008</c:v>
                </c:pt>
              </c:numCache>
            </c:numRef>
          </c:cat>
          <c:val>
            <c:numRef>
              <c:f>Feuil1!$E$15:$E$23</c:f>
              <c:numCache>
                <c:formatCode>General</c:formatCode>
                <c:ptCount val="9"/>
                <c:pt idx="0">
                  <c:v>30</c:v>
                </c:pt>
                <c:pt idx="1">
                  <c:v>40</c:v>
                </c:pt>
                <c:pt idx="2">
                  <c:v>10</c:v>
                </c:pt>
                <c:pt idx="3">
                  <c:v>0</c:v>
                </c:pt>
                <c:pt idx="4">
                  <c:v>10</c:v>
                </c:pt>
                <c:pt idx="5">
                  <c:v>15</c:v>
                </c:pt>
                <c:pt idx="6">
                  <c:v>16</c:v>
                </c:pt>
                <c:pt idx="7">
                  <c:v>42</c:v>
                </c:pt>
                <c:pt idx="8">
                  <c:v>50</c:v>
                </c:pt>
              </c:numCache>
            </c:numRef>
          </c:val>
        </c:ser>
        <c:ser>
          <c:idx val="1"/>
          <c:order val="1"/>
          <c:tx>
            <c:strRef>
              <c:f>Feuil1!$F$14</c:f>
              <c:strCache>
                <c:ptCount val="1"/>
              </c:strCache>
            </c:strRef>
          </c:tx>
          <c:cat>
            <c:numRef>
              <c:f>Feuil1!$D$15:$D$23</c:f>
              <c:numCache>
                <c:formatCode>General</c:formatCode>
                <c:ptCount val="9"/>
                <c:pt idx="0">
                  <c:v>2000</c:v>
                </c:pt>
                <c:pt idx="1">
                  <c:v>2001</c:v>
                </c:pt>
                <c:pt idx="2">
                  <c:v>2002</c:v>
                </c:pt>
                <c:pt idx="3">
                  <c:v>2003</c:v>
                </c:pt>
                <c:pt idx="4">
                  <c:v>2004</c:v>
                </c:pt>
                <c:pt idx="5">
                  <c:v>2005</c:v>
                </c:pt>
                <c:pt idx="6">
                  <c:v>2006</c:v>
                </c:pt>
                <c:pt idx="7">
                  <c:v>2007</c:v>
                </c:pt>
                <c:pt idx="8">
                  <c:v>2008</c:v>
                </c:pt>
              </c:numCache>
            </c:numRef>
          </c:cat>
          <c:val>
            <c:numRef>
              <c:f>Feuil1!$F$15:$F$23</c:f>
              <c:numCache>
                <c:formatCode>General</c:formatCode>
                <c:ptCount val="9"/>
              </c:numCache>
            </c:numRef>
          </c:val>
        </c:ser>
        <c:ser>
          <c:idx val="2"/>
          <c:order val="2"/>
          <c:tx>
            <c:strRef>
              <c:f>Feuil1!$G$14</c:f>
              <c:strCache>
                <c:ptCount val="1"/>
                <c:pt idx="0">
                  <c:v>Pêche continentale</c:v>
                </c:pt>
              </c:strCache>
            </c:strRef>
          </c:tx>
          <c:cat>
            <c:numRef>
              <c:f>Feuil1!$D$15:$D$23</c:f>
              <c:numCache>
                <c:formatCode>General</c:formatCode>
                <c:ptCount val="9"/>
                <c:pt idx="0">
                  <c:v>2000</c:v>
                </c:pt>
                <c:pt idx="1">
                  <c:v>2001</c:v>
                </c:pt>
                <c:pt idx="2">
                  <c:v>2002</c:v>
                </c:pt>
                <c:pt idx="3">
                  <c:v>2003</c:v>
                </c:pt>
                <c:pt idx="4">
                  <c:v>2004</c:v>
                </c:pt>
                <c:pt idx="5">
                  <c:v>2005</c:v>
                </c:pt>
                <c:pt idx="6">
                  <c:v>2006</c:v>
                </c:pt>
                <c:pt idx="7">
                  <c:v>2007</c:v>
                </c:pt>
                <c:pt idx="8">
                  <c:v>2008</c:v>
                </c:pt>
              </c:numCache>
            </c:numRef>
          </c:cat>
          <c:val>
            <c:numRef>
              <c:f>Feuil1!$G$15:$G$23</c:f>
              <c:numCache>
                <c:formatCode>General</c:formatCode>
                <c:ptCount val="9"/>
                <c:pt idx="0">
                  <c:v>161</c:v>
                </c:pt>
                <c:pt idx="1">
                  <c:v>223</c:v>
                </c:pt>
                <c:pt idx="2">
                  <c:v>59</c:v>
                </c:pt>
                <c:pt idx="3">
                  <c:v>186</c:v>
                </c:pt>
                <c:pt idx="4">
                  <c:v>590</c:v>
                </c:pt>
                <c:pt idx="5">
                  <c:v>343</c:v>
                </c:pt>
                <c:pt idx="6">
                  <c:v>252</c:v>
                </c:pt>
                <c:pt idx="7">
                  <c:v>437</c:v>
                </c:pt>
                <c:pt idx="8" formatCode="#,##0">
                  <c:v>2540</c:v>
                </c:pt>
              </c:numCache>
            </c:numRef>
          </c:val>
        </c:ser>
        <c:ser>
          <c:idx val="3"/>
          <c:order val="3"/>
          <c:tx>
            <c:strRef>
              <c:f>Feuil1!$H$14</c:f>
              <c:strCache>
                <c:ptCount val="1"/>
                <c:pt idx="0">
                  <c:v>Exploitation Des ressources</c:v>
                </c:pt>
              </c:strCache>
            </c:strRef>
          </c:tx>
          <c:cat>
            <c:numRef>
              <c:f>Feuil1!$D$15:$D$23</c:f>
              <c:numCache>
                <c:formatCode>General</c:formatCode>
                <c:ptCount val="9"/>
                <c:pt idx="0">
                  <c:v>2000</c:v>
                </c:pt>
                <c:pt idx="1">
                  <c:v>2001</c:v>
                </c:pt>
                <c:pt idx="2">
                  <c:v>2002</c:v>
                </c:pt>
                <c:pt idx="3">
                  <c:v>2003</c:v>
                </c:pt>
                <c:pt idx="4">
                  <c:v>2004</c:v>
                </c:pt>
                <c:pt idx="5">
                  <c:v>2005</c:v>
                </c:pt>
                <c:pt idx="6">
                  <c:v>2006</c:v>
                </c:pt>
                <c:pt idx="7">
                  <c:v>2007</c:v>
                </c:pt>
                <c:pt idx="8">
                  <c:v>2008</c:v>
                </c:pt>
              </c:numCache>
            </c:numRef>
          </c:cat>
          <c:val>
            <c:numRef>
              <c:f>Feuil1!$H$15:$H$23</c:f>
              <c:numCache>
                <c:formatCode>General</c:formatCode>
                <c:ptCount val="9"/>
                <c:pt idx="0">
                  <c:v>160</c:v>
                </c:pt>
                <c:pt idx="1">
                  <c:v>191</c:v>
                </c:pt>
                <c:pt idx="2">
                  <c:v>407</c:v>
                </c:pt>
                <c:pt idx="3">
                  <c:v>39</c:v>
                </c:pt>
                <c:pt idx="4">
                  <c:v>40</c:v>
                </c:pt>
                <c:pt idx="5">
                  <c:v>10</c:v>
                </c:pt>
                <c:pt idx="6">
                  <c:v>20</c:v>
                </c:pt>
                <c:pt idx="7">
                  <c:v>25</c:v>
                </c:pt>
                <c:pt idx="8">
                  <c:v>410</c:v>
                </c:pt>
              </c:numCache>
            </c:numRef>
          </c:val>
        </c:ser>
        <c:gapWidth val="300"/>
        <c:axId val="118262400"/>
        <c:axId val="123237504"/>
      </c:barChart>
      <c:catAx>
        <c:axId val="118262400"/>
        <c:scaling>
          <c:orientation val="minMax"/>
        </c:scaling>
        <c:axPos val="b"/>
        <c:title>
          <c:tx>
            <c:rich>
              <a:bodyPr/>
              <a:lstStyle/>
              <a:p>
                <a:pPr>
                  <a:defRPr/>
                </a:pPr>
                <a:r>
                  <a:rPr lang="fr-FR"/>
                  <a:t>Années </a:t>
                </a:r>
              </a:p>
            </c:rich>
          </c:tx>
        </c:title>
        <c:numFmt formatCode="General" sourceLinked="1"/>
        <c:majorTickMark val="none"/>
        <c:tickLblPos val="nextTo"/>
        <c:crossAx val="123237504"/>
        <c:crosses val="autoZero"/>
        <c:auto val="1"/>
        <c:lblAlgn val="ctr"/>
        <c:lblOffset val="100"/>
      </c:catAx>
      <c:valAx>
        <c:axId val="123237504"/>
        <c:scaling>
          <c:orientation val="minMax"/>
        </c:scaling>
        <c:axPos val="l"/>
        <c:title>
          <c:tx>
            <c:rich>
              <a:bodyPr/>
              <a:lstStyle/>
              <a:p>
                <a:pPr>
                  <a:defRPr/>
                </a:pPr>
                <a:r>
                  <a:rPr lang="fr-FR"/>
                  <a:t>Production aquacole</a:t>
                </a:r>
              </a:p>
            </c:rich>
          </c:tx>
        </c:title>
        <c:numFmt formatCode="General" sourceLinked="1"/>
        <c:tickLblPos val="nextTo"/>
        <c:crossAx val="118262400"/>
        <c:crosses val="autoZero"/>
        <c:crossBetween val="between"/>
      </c:valAx>
      <c:spPr>
        <a:noFill/>
        <a:ln w="25400">
          <a:noFill/>
        </a:ln>
      </c:spPr>
    </c:plotArea>
    <c:legend>
      <c:legendPos val="r"/>
      <c:legendEntry>
        <c:idx val="1"/>
        <c:delete val="1"/>
      </c:legendEntry>
      <c:layout>
        <c:manualLayout>
          <c:xMode val="edge"/>
          <c:yMode val="edge"/>
          <c:x val="0.7242158560939389"/>
          <c:y val="0.37442403032954741"/>
          <c:w val="0.26147002949421438"/>
          <c:h val="0.25115157480314959"/>
        </c:manualLayout>
      </c:layout>
    </c:legend>
    <c:plotVisOnly val="1"/>
  </c:chart>
  <c:spPr>
    <a:ln>
      <a:solidFill>
        <a:srgbClr val="00B050"/>
      </a:solidFill>
    </a:ln>
  </c:spPr>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14</Pages>
  <Words>3428</Words>
  <Characters>18857</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MIMECHE</dc:creator>
  <cp:lastModifiedBy>lilou</cp:lastModifiedBy>
  <cp:revision>33</cp:revision>
  <dcterms:created xsi:type="dcterms:W3CDTF">2015-06-11T18:03:00Z</dcterms:created>
  <dcterms:modified xsi:type="dcterms:W3CDTF">2015-10-10T14:16:00Z</dcterms:modified>
</cp:coreProperties>
</file>